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723FA6E" w14:textId="7B6F95C2" w:rsidR="00DC132E" w:rsidRPr="00DD04DC" w:rsidRDefault="00DD04DC">
      <w:pPr>
        <w:rPr>
          <w:rFonts w:cs="Calibri"/>
        </w:rPr>
      </w:pPr>
      <w:r w:rsidRPr="00DD04DC">
        <w:rPr>
          <w:rFonts w:cs="Calibri"/>
          <w:noProof/>
        </w:rPr>
        <w:drawing>
          <wp:anchor distT="0" distB="0" distL="114300" distR="114300" simplePos="0" relativeHeight="251662336" behindDoc="1" locked="0" layoutInCell="1" allowOverlap="1" wp14:anchorId="02D12539" wp14:editId="6476CE7E">
            <wp:simplePos x="0" y="0"/>
            <wp:positionH relativeFrom="column">
              <wp:posOffset>-1050156</wp:posOffset>
            </wp:positionH>
            <wp:positionV relativeFrom="paragraph">
              <wp:posOffset>-1410200</wp:posOffset>
            </wp:positionV>
            <wp:extent cx="7749915" cy="10028941"/>
            <wp:effectExtent l="0" t="0" r="0" b="444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3">
                      <a:extLst>
                        <a:ext uri="{28A0092B-C50C-407E-A947-70E740481C1C}">
                          <a14:useLocalDpi xmlns:a14="http://schemas.microsoft.com/office/drawing/2010/main" val="0"/>
                        </a:ext>
                      </a:extLst>
                    </a:blip>
                    <a:stretch>
                      <a:fillRect/>
                    </a:stretch>
                  </pic:blipFill>
                  <pic:spPr>
                    <a:xfrm>
                      <a:off x="0" y="0"/>
                      <a:ext cx="7759602" cy="10041477"/>
                    </a:xfrm>
                    <a:prstGeom prst="rect">
                      <a:avLst/>
                    </a:prstGeom>
                  </pic:spPr>
                </pic:pic>
              </a:graphicData>
            </a:graphic>
            <wp14:sizeRelH relativeFrom="page">
              <wp14:pctWidth>0</wp14:pctWidth>
            </wp14:sizeRelH>
            <wp14:sizeRelV relativeFrom="page">
              <wp14:pctHeight>0</wp14:pctHeight>
            </wp14:sizeRelV>
          </wp:anchor>
        </w:drawing>
      </w:r>
    </w:p>
    <w:p w14:paraId="6C7F4D08" w14:textId="6ABB27C3" w:rsidR="00DD04DC" w:rsidRPr="00DD04DC" w:rsidRDefault="00DD04DC">
      <w:pPr>
        <w:rPr>
          <w:rFonts w:cs="Calibri"/>
        </w:rPr>
      </w:pPr>
    </w:p>
    <w:p w14:paraId="28F1476C" w14:textId="4B4DBD12" w:rsidR="00DD04DC" w:rsidRPr="00DD04DC" w:rsidRDefault="00DD04DC">
      <w:pPr>
        <w:rPr>
          <w:rFonts w:cs="Calibri"/>
        </w:rPr>
      </w:pPr>
    </w:p>
    <w:p w14:paraId="005B3648" w14:textId="463E1A5C" w:rsidR="00DD04DC" w:rsidRPr="00DD04DC" w:rsidRDefault="00DD04DC">
      <w:pPr>
        <w:rPr>
          <w:rFonts w:cs="Calibri"/>
        </w:rPr>
      </w:pPr>
    </w:p>
    <w:p w14:paraId="578609B9" w14:textId="4C2FDF50" w:rsidR="00DD04DC" w:rsidRPr="00DD04DC" w:rsidRDefault="00DD04DC">
      <w:pPr>
        <w:rPr>
          <w:rFonts w:cs="Calibri"/>
        </w:rPr>
      </w:pPr>
    </w:p>
    <w:p w14:paraId="6396E97C" w14:textId="2F8829B1" w:rsidR="00DD04DC" w:rsidRPr="00DD04DC" w:rsidRDefault="00DD04DC">
      <w:pPr>
        <w:rPr>
          <w:rFonts w:cs="Calibri"/>
        </w:rPr>
      </w:pPr>
    </w:p>
    <w:p w14:paraId="15B43781" w14:textId="3DC21F4A" w:rsidR="00DD04DC" w:rsidRPr="00DD04DC" w:rsidRDefault="00DD04DC">
      <w:pPr>
        <w:rPr>
          <w:rFonts w:cs="Calibri"/>
        </w:rPr>
      </w:pPr>
    </w:p>
    <w:p w14:paraId="5B37220A" w14:textId="6D21B066" w:rsidR="00DD04DC" w:rsidRPr="00DD04DC" w:rsidRDefault="00DD04DC">
      <w:pPr>
        <w:rPr>
          <w:rFonts w:cs="Calibri"/>
        </w:rPr>
      </w:pPr>
    </w:p>
    <w:p w14:paraId="40791FEE" w14:textId="01CAD671" w:rsidR="00DD04DC" w:rsidRPr="00DD04DC" w:rsidRDefault="00DD04DC">
      <w:pPr>
        <w:rPr>
          <w:rFonts w:cs="Calibri"/>
        </w:rPr>
      </w:pPr>
    </w:p>
    <w:p w14:paraId="5D914C85" w14:textId="2A316F40" w:rsidR="00DD04DC" w:rsidRPr="00DD04DC" w:rsidRDefault="00DD04DC">
      <w:pPr>
        <w:rPr>
          <w:rFonts w:cs="Calibri"/>
        </w:rPr>
      </w:pPr>
    </w:p>
    <w:p w14:paraId="4585A811" w14:textId="338D6865" w:rsidR="00DD04DC" w:rsidRPr="00DD04DC" w:rsidRDefault="00DD04DC">
      <w:pPr>
        <w:rPr>
          <w:rFonts w:cs="Calibri"/>
        </w:rPr>
      </w:pPr>
    </w:p>
    <w:p w14:paraId="52EACAD3" w14:textId="1473DC38" w:rsidR="00DD04DC" w:rsidRPr="00DD04DC" w:rsidRDefault="00DD04DC">
      <w:pPr>
        <w:rPr>
          <w:rFonts w:cs="Calibri"/>
        </w:rPr>
      </w:pPr>
    </w:p>
    <w:p w14:paraId="3BD40279" w14:textId="4F6FA34A" w:rsidR="00DD04DC" w:rsidRPr="00DD04DC" w:rsidRDefault="00DD04DC">
      <w:pPr>
        <w:rPr>
          <w:rFonts w:cs="Calibri"/>
        </w:rPr>
      </w:pPr>
    </w:p>
    <w:p w14:paraId="08D824BA" w14:textId="6705BB0D" w:rsidR="00DD04DC" w:rsidRPr="00DD04DC" w:rsidRDefault="00DD04DC">
      <w:pPr>
        <w:rPr>
          <w:rFonts w:cs="Calibri"/>
        </w:rPr>
      </w:pPr>
    </w:p>
    <w:p w14:paraId="61E5C680" w14:textId="46FD021A" w:rsidR="00DD04DC" w:rsidRPr="00DD04DC" w:rsidRDefault="00DD04DC">
      <w:pPr>
        <w:rPr>
          <w:rFonts w:cs="Calibri"/>
        </w:rPr>
      </w:pPr>
    </w:p>
    <w:p w14:paraId="734684F8" w14:textId="73682304" w:rsidR="00DD04DC" w:rsidRPr="00DD04DC" w:rsidRDefault="00DD04DC">
      <w:pPr>
        <w:rPr>
          <w:rFonts w:cs="Calibri"/>
        </w:rPr>
      </w:pPr>
    </w:p>
    <w:p w14:paraId="7D143348" w14:textId="0B00417A" w:rsidR="00DD04DC" w:rsidRPr="00DD04DC" w:rsidRDefault="00DD04DC">
      <w:pPr>
        <w:rPr>
          <w:rFonts w:cs="Calibri"/>
        </w:rPr>
      </w:pPr>
    </w:p>
    <w:p w14:paraId="23DCA396" w14:textId="627C8928" w:rsidR="00DD04DC" w:rsidRPr="00DD04DC" w:rsidRDefault="00DD04DC">
      <w:pPr>
        <w:rPr>
          <w:rFonts w:cs="Calibri"/>
        </w:rPr>
      </w:pPr>
    </w:p>
    <w:p w14:paraId="5EA6B14D" w14:textId="3BECB4C9" w:rsidR="00DD04DC" w:rsidRPr="00DD04DC" w:rsidRDefault="00DD04DC">
      <w:pPr>
        <w:rPr>
          <w:rFonts w:cs="Calibri"/>
        </w:rPr>
      </w:pPr>
    </w:p>
    <w:p w14:paraId="02E04662" w14:textId="70F8DC64" w:rsidR="00DD04DC" w:rsidRPr="00DD04DC" w:rsidRDefault="00DD04DC">
      <w:pPr>
        <w:rPr>
          <w:rFonts w:cs="Calibri"/>
        </w:rPr>
      </w:pPr>
    </w:p>
    <w:p w14:paraId="162BCA6A" w14:textId="29010612" w:rsidR="00DD04DC" w:rsidRPr="00DD04DC" w:rsidRDefault="00DD04DC">
      <w:pPr>
        <w:rPr>
          <w:rFonts w:cs="Calibri"/>
        </w:rPr>
      </w:pPr>
    </w:p>
    <w:p w14:paraId="2752B7E8" w14:textId="2B66112E" w:rsidR="00DD04DC" w:rsidRPr="00DD04DC" w:rsidRDefault="00DD04DC">
      <w:pPr>
        <w:rPr>
          <w:rFonts w:cs="Calibri"/>
        </w:rPr>
      </w:pPr>
    </w:p>
    <w:p w14:paraId="05ADD9A5" w14:textId="77777777" w:rsidR="00DD04DC" w:rsidRPr="00DD04DC" w:rsidRDefault="00DD04DC">
      <w:pPr>
        <w:rPr>
          <w:rFonts w:cs="Calibri"/>
        </w:rPr>
      </w:pPr>
    </w:p>
    <w:p w14:paraId="6A4B422C" w14:textId="77777777" w:rsidR="00DC132E" w:rsidRPr="00DD04DC" w:rsidRDefault="00DC132E" w:rsidP="008D5728">
      <w:pPr>
        <w:pStyle w:val="Heading1"/>
        <w:jc w:val="center"/>
        <w:rPr>
          <w:rFonts w:ascii="Calibri" w:hAnsi="Calibri" w:cs="Calibri"/>
        </w:rPr>
      </w:pPr>
    </w:p>
    <w:p w14:paraId="6436879F" w14:textId="77777777" w:rsidR="00F1618D" w:rsidRPr="00DD04DC" w:rsidRDefault="00F1618D">
      <w:pPr>
        <w:pStyle w:val="TOCHeading"/>
        <w:rPr>
          <w:rFonts w:cs="Calibri"/>
          <w:b/>
          <w:bCs/>
          <w:color w:val="1F3864" w:themeColor="accent1" w:themeShade="80"/>
        </w:rPr>
      </w:pPr>
      <w:r w:rsidRPr="00DD04DC">
        <w:rPr>
          <w:rFonts w:cs="Calibri"/>
          <w:b/>
          <w:bCs/>
          <w:color w:val="1F3864" w:themeColor="accent1" w:themeShade="80"/>
          <w:lang w:val="es-ES"/>
        </w:rPr>
        <w:t>Tabla de contenido</w:t>
      </w:r>
    </w:p>
    <w:p w14:paraId="02B4085C" w14:textId="32993DD7" w:rsidR="00E3154B" w:rsidRPr="00DD04DC" w:rsidRDefault="00F1618D">
      <w:pPr>
        <w:pStyle w:val="TOC2"/>
        <w:tabs>
          <w:tab w:val="right" w:leader="dot" w:pos="8828"/>
        </w:tabs>
        <w:rPr>
          <w:rFonts w:ascii="Calibri" w:eastAsiaTheme="minorEastAsia" w:hAnsi="Calibri" w:cs="Calibri"/>
          <w:noProof/>
          <w:sz w:val="22"/>
          <w:szCs w:val="22"/>
          <w:lang w:val="es-GT" w:eastAsia="es-GT"/>
        </w:rPr>
      </w:pPr>
      <w:r w:rsidRPr="00DD04DC">
        <w:rPr>
          <w:rFonts w:ascii="Calibri" w:hAnsi="Calibri" w:cs="Calibri"/>
        </w:rPr>
        <w:fldChar w:fldCharType="begin"/>
      </w:r>
      <w:r w:rsidRPr="00DD04DC">
        <w:rPr>
          <w:rFonts w:ascii="Calibri" w:hAnsi="Calibri" w:cs="Calibri"/>
        </w:rPr>
        <w:instrText xml:space="preserve"> TOC \o "1-3" \h \z \u </w:instrText>
      </w:r>
      <w:r w:rsidRPr="00DD04DC">
        <w:rPr>
          <w:rFonts w:ascii="Calibri" w:hAnsi="Calibri" w:cs="Calibri"/>
        </w:rPr>
        <w:fldChar w:fldCharType="separate"/>
      </w:r>
      <w:hyperlink r:id="rId14" w:anchor="_Toc64968346" w:history="1">
        <w:r w:rsidR="00E3154B" w:rsidRPr="00DD04DC">
          <w:rPr>
            <w:rStyle w:val="Hyperlink"/>
            <w:rFonts w:ascii="Calibri" w:hAnsi="Calibri" w:cs="Calibri"/>
            <w:noProof/>
          </w:rPr>
          <w:t>Dirección de Administración de Becas y Crédito Educativo -DABCE-</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_Toc64968346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0</w:t>
        </w:r>
        <w:r w:rsidR="00E3154B" w:rsidRPr="00DD04DC">
          <w:rPr>
            <w:rFonts w:ascii="Calibri" w:hAnsi="Calibri" w:cs="Calibri"/>
            <w:noProof/>
            <w:webHidden/>
          </w:rPr>
          <w:fldChar w:fldCharType="end"/>
        </w:r>
      </w:hyperlink>
    </w:p>
    <w:p w14:paraId="4FB17648" w14:textId="301DD753" w:rsidR="00E3154B" w:rsidRPr="00DD04DC" w:rsidRDefault="00A3380C">
      <w:pPr>
        <w:pStyle w:val="TOC1"/>
        <w:tabs>
          <w:tab w:val="right" w:leader="dot" w:pos="8828"/>
        </w:tabs>
        <w:rPr>
          <w:rFonts w:ascii="Calibri" w:eastAsiaTheme="minorEastAsia" w:hAnsi="Calibri" w:cs="Calibri"/>
          <w:noProof/>
          <w:lang w:eastAsia="es-GT"/>
        </w:rPr>
      </w:pPr>
      <w:hyperlink w:anchor="_Toc64968347" w:history="1">
        <w:r w:rsidR="00E3154B" w:rsidRPr="00DD04DC">
          <w:rPr>
            <w:rStyle w:val="Hyperlink"/>
            <w:rFonts w:ascii="Calibri" w:hAnsi="Calibri" w:cs="Calibri"/>
            <w:noProof/>
          </w:rPr>
          <w:t>BECAS OTORGADAS POR MEDIO DEL FIDEICOMISO NACIONAL DE BECAS Y CREDITO EDUCATIVO -FINABECE ENERO - DICIEMBRE,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_Toc64968347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4</w:t>
        </w:r>
        <w:r w:rsidR="00E3154B" w:rsidRPr="00DD04DC">
          <w:rPr>
            <w:rFonts w:ascii="Calibri" w:hAnsi="Calibri" w:cs="Calibri"/>
            <w:noProof/>
            <w:webHidden/>
          </w:rPr>
          <w:fldChar w:fldCharType="end"/>
        </w:r>
      </w:hyperlink>
    </w:p>
    <w:p w14:paraId="66137F39" w14:textId="408740EB" w:rsidR="00E3154B" w:rsidRPr="00DD04DC" w:rsidRDefault="00A3380C">
      <w:pPr>
        <w:pStyle w:val="TOC3"/>
        <w:rPr>
          <w:rFonts w:ascii="Calibri" w:eastAsiaTheme="minorEastAsia" w:hAnsi="Calibri" w:cs="Calibri"/>
          <w:noProof/>
          <w:lang w:eastAsia="es-GT"/>
        </w:rPr>
      </w:pPr>
      <w:hyperlink w:anchor="_Toc64968348" w:history="1">
        <w:r w:rsidR="00E3154B" w:rsidRPr="00DD04DC">
          <w:rPr>
            <w:rStyle w:val="Hyperlink"/>
            <w:rFonts w:ascii="Calibri" w:hAnsi="Calibri" w:cs="Calibri"/>
            <w:noProof/>
          </w:rPr>
          <w:t>PRESENTACIÓN:</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_Toc64968348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4</w:t>
        </w:r>
        <w:r w:rsidR="00E3154B" w:rsidRPr="00DD04DC">
          <w:rPr>
            <w:rFonts w:ascii="Calibri" w:hAnsi="Calibri" w:cs="Calibri"/>
            <w:noProof/>
            <w:webHidden/>
          </w:rPr>
          <w:fldChar w:fldCharType="end"/>
        </w:r>
      </w:hyperlink>
    </w:p>
    <w:p w14:paraId="1504A119" w14:textId="62F2A7C9" w:rsidR="00E3154B" w:rsidRPr="00DD04DC" w:rsidRDefault="00A3380C">
      <w:pPr>
        <w:pStyle w:val="TOC2"/>
        <w:tabs>
          <w:tab w:val="right" w:leader="dot" w:pos="8828"/>
        </w:tabs>
        <w:rPr>
          <w:rFonts w:ascii="Calibri" w:eastAsiaTheme="minorEastAsia" w:hAnsi="Calibri" w:cs="Calibri"/>
          <w:noProof/>
          <w:sz w:val="22"/>
          <w:szCs w:val="22"/>
          <w:lang w:val="es-GT" w:eastAsia="es-GT"/>
        </w:rPr>
      </w:pPr>
      <w:hyperlink w:anchor="_Toc64968349" w:history="1">
        <w:r w:rsidR="00E3154B" w:rsidRPr="00DD04DC">
          <w:rPr>
            <w:rStyle w:val="Hyperlink"/>
            <w:rFonts w:ascii="Calibri" w:hAnsi="Calibri" w:cs="Calibri"/>
            <w:noProof/>
          </w:rPr>
          <w:t>REFERENTES DEL FIDEICOMISO NACIONAL DE BECAS Y CRÉDITO EDUCATIVO</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_Toc64968349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6</w:t>
        </w:r>
        <w:r w:rsidR="00E3154B" w:rsidRPr="00DD04DC">
          <w:rPr>
            <w:rFonts w:ascii="Calibri" w:hAnsi="Calibri" w:cs="Calibri"/>
            <w:noProof/>
            <w:webHidden/>
          </w:rPr>
          <w:fldChar w:fldCharType="end"/>
        </w:r>
      </w:hyperlink>
    </w:p>
    <w:p w14:paraId="6DA50B6E" w14:textId="35686918" w:rsidR="00E3154B" w:rsidRPr="00DD04DC" w:rsidRDefault="00A3380C">
      <w:pPr>
        <w:pStyle w:val="TOC3"/>
        <w:rPr>
          <w:rFonts w:ascii="Calibri" w:eastAsiaTheme="minorEastAsia" w:hAnsi="Calibri" w:cs="Calibri"/>
          <w:noProof/>
          <w:lang w:eastAsia="es-GT"/>
        </w:rPr>
      </w:pPr>
      <w:hyperlink w:anchor="_Toc64968350" w:history="1">
        <w:r w:rsidR="00E3154B" w:rsidRPr="00DD04DC">
          <w:rPr>
            <w:rStyle w:val="Hyperlink"/>
            <w:rFonts w:ascii="Calibri" w:hAnsi="Calibri" w:cs="Calibri"/>
            <w:noProof/>
          </w:rPr>
          <w:t>Funcionamiento fideicomiso:</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_Toc64968350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6</w:t>
        </w:r>
        <w:r w:rsidR="00E3154B" w:rsidRPr="00DD04DC">
          <w:rPr>
            <w:rFonts w:ascii="Calibri" w:hAnsi="Calibri" w:cs="Calibri"/>
            <w:noProof/>
            <w:webHidden/>
          </w:rPr>
          <w:fldChar w:fldCharType="end"/>
        </w:r>
      </w:hyperlink>
    </w:p>
    <w:p w14:paraId="6FB46282" w14:textId="3D1498FC" w:rsidR="00E3154B" w:rsidRPr="00DD04DC" w:rsidRDefault="00A3380C">
      <w:pPr>
        <w:pStyle w:val="TOC3"/>
        <w:rPr>
          <w:rFonts w:ascii="Calibri" w:eastAsiaTheme="minorEastAsia" w:hAnsi="Calibri" w:cs="Calibri"/>
          <w:noProof/>
          <w:lang w:eastAsia="es-GT"/>
        </w:rPr>
      </w:pPr>
      <w:hyperlink w:anchor="_Toc64968351" w:history="1">
        <w:r w:rsidR="00E3154B" w:rsidRPr="00DD04DC">
          <w:rPr>
            <w:rStyle w:val="Hyperlink"/>
            <w:rFonts w:ascii="Calibri" w:hAnsi="Calibri" w:cs="Calibri"/>
            <w:noProof/>
          </w:rPr>
          <w:t>Plazo y vigencia del fideicomiso:</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_Toc64968351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6</w:t>
        </w:r>
        <w:r w:rsidR="00E3154B" w:rsidRPr="00DD04DC">
          <w:rPr>
            <w:rFonts w:ascii="Calibri" w:hAnsi="Calibri" w:cs="Calibri"/>
            <w:noProof/>
            <w:webHidden/>
          </w:rPr>
          <w:fldChar w:fldCharType="end"/>
        </w:r>
      </w:hyperlink>
    </w:p>
    <w:p w14:paraId="763416A0" w14:textId="729E8A60" w:rsidR="00E3154B" w:rsidRPr="00DD04DC" w:rsidRDefault="00A3380C">
      <w:pPr>
        <w:pStyle w:val="TOC3"/>
        <w:rPr>
          <w:rFonts w:ascii="Calibri" w:eastAsiaTheme="minorEastAsia" w:hAnsi="Calibri" w:cs="Calibri"/>
          <w:noProof/>
          <w:lang w:eastAsia="es-GT"/>
        </w:rPr>
      </w:pPr>
      <w:hyperlink w:anchor="_Toc64968352" w:history="1">
        <w:r w:rsidR="00E3154B" w:rsidRPr="00DD04DC">
          <w:rPr>
            <w:rStyle w:val="Hyperlink"/>
            <w:rFonts w:ascii="Calibri" w:hAnsi="Calibri" w:cs="Calibri"/>
            <w:noProof/>
          </w:rPr>
          <w:t>Criterios de Selección de Beneficiarios y forma en que se aplica a financiamientos no reembolsables (beca) y crédito educativo:</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_Toc64968352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7</w:t>
        </w:r>
        <w:r w:rsidR="00E3154B" w:rsidRPr="00DD04DC">
          <w:rPr>
            <w:rFonts w:ascii="Calibri" w:hAnsi="Calibri" w:cs="Calibri"/>
            <w:noProof/>
            <w:webHidden/>
          </w:rPr>
          <w:fldChar w:fldCharType="end"/>
        </w:r>
      </w:hyperlink>
    </w:p>
    <w:p w14:paraId="4754ECA3" w14:textId="18B719E9" w:rsidR="00E3154B" w:rsidRPr="00DD04DC" w:rsidRDefault="00A3380C">
      <w:pPr>
        <w:pStyle w:val="TOC3"/>
        <w:rPr>
          <w:rFonts w:ascii="Calibri" w:eastAsiaTheme="minorEastAsia" w:hAnsi="Calibri" w:cs="Calibri"/>
          <w:noProof/>
          <w:lang w:eastAsia="es-GT"/>
        </w:rPr>
      </w:pPr>
      <w:hyperlink w:anchor="_Toc64968353" w:history="1">
        <w:r w:rsidR="00E3154B" w:rsidRPr="00DD04DC">
          <w:rPr>
            <w:rStyle w:val="Hyperlink"/>
            <w:rFonts w:ascii="Calibri" w:hAnsi="Calibri" w:cs="Calibri"/>
            <w:noProof/>
          </w:rPr>
          <w:t>Para financiamientos no reembolsables:</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_Toc64968353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8</w:t>
        </w:r>
        <w:r w:rsidR="00E3154B" w:rsidRPr="00DD04DC">
          <w:rPr>
            <w:rFonts w:ascii="Calibri" w:hAnsi="Calibri" w:cs="Calibri"/>
            <w:noProof/>
            <w:webHidden/>
          </w:rPr>
          <w:fldChar w:fldCharType="end"/>
        </w:r>
      </w:hyperlink>
    </w:p>
    <w:p w14:paraId="20071471" w14:textId="0990349F" w:rsidR="00E3154B" w:rsidRPr="00DD04DC" w:rsidRDefault="00A3380C">
      <w:pPr>
        <w:pStyle w:val="TOC3"/>
        <w:rPr>
          <w:rFonts w:ascii="Calibri" w:eastAsiaTheme="minorEastAsia" w:hAnsi="Calibri" w:cs="Calibri"/>
          <w:noProof/>
          <w:lang w:eastAsia="es-GT"/>
        </w:rPr>
      </w:pPr>
      <w:hyperlink w:anchor="_Toc64968354" w:history="1">
        <w:r w:rsidR="00E3154B" w:rsidRPr="00DD04DC">
          <w:rPr>
            <w:rStyle w:val="Hyperlink"/>
            <w:rFonts w:ascii="Calibri" w:hAnsi="Calibri" w:cs="Calibri"/>
            <w:noProof/>
          </w:rPr>
          <w:t>Impacto del SARS-CoV-2 (Síndrome respiratorio agudo severo coronavirus 2):</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_Toc64968354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10</w:t>
        </w:r>
        <w:r w:rsidR="00E3154B" w:rsidRPr="00DD04DC">
          <w:rPr>
            <w:rFonts w:ascii="Calibri" w:hAnsi="Calibri" w:cs="Calibri"/>
            <w:noProof/>
            <w:webHidden/>
          </w:rPr>
          <w:fldChar w:fldCharType="end"/>
        </w:r>
      </w:hyperlink>
    </w:p>
    <w:p w14:paraId="4AA7E3C1" w14:textId="31BAE00E" w:rsidR="00E3154B" w:rsidRPr="00DD04DC" w:rsidRDefault="00A3380C">
      <w:pPr>
        <w:pStyle w:val="TOC2"/>
        <w:tabs>
          <w:tab w:val="right" w:leader="dot" w:pos="8828"/>
        </w:tabs>
        <w:rPr>
          <w:rFonts w:ascii="Calibri" w:eastAsiaTheme="minorEastAsia" w:hAnsi="Calibri" w:cs="Calibri"/>
          <w:noProof/>
          <w:sz w:val="22"/>
          <w:szCs w:val="22"/>
          <w:lang w:val="es-GT" w:eastAsia="es-GT"/>
        </w:rPr>
      </w:pPr>
      <w:hyperlink w:anchor="_Toc64968355" w:history="1">
        <w:r w:rsidR="00E3154B" w:rsidRPr="00DD04DC">
          <w:rPr>
            <w:rStyle w:val="Hyperlink"/>
            <w:rFonts w:ascii="Calibri" w:hAnsi="Calibri" w:cs="Calibri"/>
            <w:noProof/>
          </w:rPr>
          <w:t>Avance de resultados del Fideicomiso Nacional de Becas y Crédito</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_Toc64968355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11</w:t>
        </w:r>
        <w:r w:rsidR="00E3154B" w:rsidRPr="00DD04DC">
          <w:rPr>
            <w:rFonts w:ascii="Calibri" w:hAnsi="Calibri" w:cs="Calibri"/>
            <w:noProof/>
            <w:webHidden/>
          </w:rPr>
          <w:fldChar w:fldCharType="end"/>
        </w:r>
      </w:hyperlink>
    </w:p>
    <w:p w14:paraId="25D93F80" w14:textId="033AEE86" w:rsidR="00E3154B" w:rsidRPr="00DD04DC" w:rsidRDefault="00A3380C">
      <w:pPr>
        <w:pStyle w:val="TOC2"/>
        <w:tabs>
          <w:tab w:val="right" w:leader="dot" w:pos="8828"/>
        </w:tabs>
        <w:rPr>
          <w:rFonts w:ascii="Calibri" w:eastAsiaTheme="minorEastAsia" w:hAnsi="Calibri" w:cs="Calibri"/>
          <w:noProof/>
          <w:sz w:val="22"/>
          <w:szCs w:val="22"/>
          <w:lang w:val="es-GT" w:eastAsia="es-GT"/>
        </w:rPr>
      </w:pPr>
      <w:hyperlink w:anchor="_Toc64968356" w:history="1">
        <w:r w:rsidR="00E3154B" w:rsidRPr="00DD04DC">
          <w:rPr>
            <w:rStyle w:val="Hyperlink"/>
            <w:rFonts w:ascii="Calibri" w:hAnsi="Calibri" w:cs="Calibri"/>
            <w:noProof/>
          </w:rPr>
          <w:t>Educativo -FINABECE- AÑO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_Toc64968356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11</w:t>
        </w:r>
        <w:r w:rsidR="00E3154B" w:rsidRPr="00DD04DC">
          <w:rPr>
            <w:rFonts w:ascii="Calibri" w:hAnsi="Calibri" w:cs="Calibri"/>
            <w:noProof/>
            <w:webHidden/>
          </w:rPr>
          <w:fldChar w:fldCharType="end"/>
        </w:r>
      </w:hyperlink>
    </w:p>
    <w:p w14:paraId="1A65E9EB" w14:textId="1AE64DDD" w:rsidR="00E3154B" w:rsidRPr="00DD04DC" w:rsidRDefault="00A3380C">
      <w:pPr>
        <w:pStyle w:val="TOC3"/>
        <w:rPr>
          <w:rFonts w:ascii="Calibri" w:eastAsiaTheme="minorEastAsia" w:hAnsi="Calibri" w:cs="Calibri"/>
          <w:noProof/>
          <w:lang w:eastAsia="es-GT"/>
        </w:rPr>
      </w:pPr>
      <w:hyperlink w:anchor="_Toc64968357" w:history="1">
        <w:r w:rsidR="00E3154B" w:rsidRPr="00DD04DC">
          <w:rPr>
            <w:rStyle w:val="Hyperlink"/>
            <w:rFonts w:ascii="Calibri" w:hAnsi="Calibri" w:cs="Calibri"/>
            <w:noProof/>
          </w:rPr>
          <w:t>Gráfico 1.</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_Toc64968357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11</w:t>
        </w:r>
        <w:r w:rsidR="00E3154B" w:rsidRPr="00DD04DC">
          <w:rPr>
            <w:rFonts w:ascii="Calibri" w:hAnsi="Calibri" w:cs="Calibri"/>
            <w:noProof/>
            <w:webHidden/>
          </w:rPr>
          <w:fldChar w:fldCharType="end"/>
        </w:r>
      </w:hyperlink>
    </w:p>
    <w:p w14:paraId="52CB9CBC" w14:textId="5DE17644" w:rsidR="00E3154B" w:rsidRPr="00DD04DC" w:rsidRDefault="00A3380C">
      <w:pPr>
        <w:pStyle w:val="TOC3"/>
        <w:rPr>
          <w:rFonts w:ascii="Calibri" w:eastAsiaTheme="minorEastAsia" w:hAnsi="Calibri" w:cs="Calibri"/>
          <w:noProof/>
          <w:lang w:eastAsia="es-GT"/>
        </w:rPr>
      </w:pPr>
      <w:hyperlink w:anchor="_Toc64968358" w:history="1">
        <w:r w:rsidR="00E3154B" w:rsidRPr="00DD04DC">
          <w:rPr>
            <w:rStyle w:val="Hyperlink"/>
            <w:rFonts w:ascii="Calibri" w:hAnsi="Calibri" w:cs="Calibri"/>
            <w:noProof/>
          </w:rPr>
          <w:t>Histórico de Créditos Educativos años 2007-2020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_Toc64968358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11</w:t>
        </w:r>
        <w:r w:rsidR="00E3154B" w:rsidRPr="00DD04DC">
          <w:rPr>
            <w:rFonts w:ascii="Calibri" w:hAnsi="Calibri" w:cs="Calibri"/>
            <w:noProof/>
            <w:webHidden/>
          </w:rPr>
          <w:fldChar w:fldCharType="end"/>
        </w:r>
      </w:hyperlink>
    </w:p>
    <w:p w14:paraId="6848B342" w14:textId="19A14758" w:rsidR="00E3154B" w:rsidRPr="00DD04DC" w:rsidRDefault="00A3380C">
      <w:pPr>
        <w:pStyle w:val="TOC3"/>
        <w:rPr>
          <w:rFonts w:ascii="Calibri" w:eastAsiaTheme="minorEastAsia" w:hAnsi="Calibri" w:cs="Calibri"/>
          <w:noProof/>
          <w:lang w:eastAsia="es-GT"/>
        </w:rPr>
      </w:pPr>
      <w:hyperlink w:anchor="_Toc64968359" w:history="1">
        <w:r w:rsidR="00E3154B" w:rsidRPr="00DD04DC">
          <w:rPr>
            <w:rStyle w:val="Hyperlink"/>
            <w:rFonts w:ascii="Calibri" w:hAnsi="Calibri" w:cs="Calibri"/>
            <w:noProof/>
          </w:rPr>
          <w:t>Tabla 1.</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_Toc64968359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12</w:t>
        </w:r>
        <w:r w:rsidR="00E3154B" w:rsidRPr="00DD04DC">
          <w:rPr>
            <w:rFonts w:ascii="Calibri" w:hAnsi="Calibri" w:cs="Calibri"/>
            <w:noProof/>
            <w:webHidden/>
          </w:rPr>
          <w:fldChar w:fldCharType="end"/>
        </w:r>
      </w:hyperlink>
    </w:p>
    <w:p w14:paraId="4811D872" w14:textId="3ECB70B1" w:rsidR="00E3154B" w:rsidRPr="00DD04DC" w:rsidRDefault="00A3380C">
      <w:pPr>
        <w:pStyle w:val="TOC3"/>
        <w:rPr>
          <w:rFonts w:ascii="Calibri" w:eastAsiaTheme="minorEastAsia" w:hAnsi="Calibri" w:cs="Calibri"/>
          <w:noProof/>
          <w:lang w:eastAsia="es-GT"/>
        </w:rPr>
      </w:pPr>
      <w:hyperlink w:anchor="_Toc64968360" w:history="1">
        <w:r w:rsidR="00E3154B" w:rsidRPr="00DD04DC">
          <w:rPr>
            <w:rStyle w:val="Hyperlink"/>
            <w:rFonts w:ascii="Calibri" w:hAnsi="Calibri" w:cs="Calibri"/>
            <w:noProof/>
          </w:rPr>
          <w:t>Resumen Histórico de Becas y Créditos Educativos al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_Toc64968360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12</w:t>
        </w:r>
        <w:r w:rsidR="00E3154B" w:rsidRPr="00DD04DC">
          <w:rPr>
            <w:rFonts w:ascii="Calibri" w:hAnsi="Calibri" w:cs="Calibri"/>
            <w:noProof/>
            <w:webHidden/>
          </w:rPr>
          <w:fldChar w:fldCharType="end"/>
        </w:r>
      </w:hyperlink>
    </w:p>
    <w:p w14:paraId="6FA975B6" w14:textId="2D2E04CC" w:rsidR="00E3154B" w:rsidRPr="00DD04DC" w:rsidRDefault="00A3380C">
      <w:pPr>
        <w:pStyle w:val="TOC3"/>
        <w:rPr>
          <w:rFonts w:ascii="Calibri" w:eastAsiaTheme="minorEastAsia" w:hAnsi="Calibri" w:cs="Calibri"/>
          <w:noProof/>
          <w:lang w:eastAsia="es-GT"/>
        </w:rPr>
      </w:pPr>
      <w:hyperlink w:anchor="_Toc64968361" w:history="1">
        <w:r w:rsidR="00E3154B" w:rsidRPr="00DD04DC">
          <w:rPr>
            <w:rStyle w:val="Hyperlink"/>
            <w:rFonts w:ascii="Calibri" w:eastAsia="Palatino Linotype" w:hAnsi="Calibri" w:cs="Calibri"/>
            <w:noProof/>
          </w:rPr>
          <w:t>Fuente. Registro DABCE/FINABECE, diciembre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_Toc64968361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12</w:t>
        </w:r>
        <w:r w:rsidR="00E3154B" w:rsidRPr="00DD04DC">
          <w:rPr>
            <w:rFonts w:ascii="Calibri" w:hAnsi="Calibri" w:cs="Calibri"/>
            <w:noProof/>
            <w:webHidden/>
          </w:rPr>
          <w:fldChar w:fldCharType="end"/>
        </w:r>
      </w:hyperlink>
    </w:p>
    <w:p w14:paraId="5315C153" w14:textId="6C100501" w:rsidR="00E3154B" w:rsidRPr="00DD04DC" w:rsidRDefault="00A3380C">
      <w:pPr>
        <w:pStyle w:val="TOC2"/>
        <w:tabs>
          <w:tab w:val="right" w:leader="dot" w:pos="8828"/>
        </w:tabs>
        <w:rPr>
          <w:rFonts w:ascii="Calibri" w:eastAsiaTheme="minorEastAsia" w:hAnsi="Calibri" w:cs="Calibri"/>
          <w:noProof/>
          <w:sz w:val="22"/>
          <w:szCs w:val="22"/>
          <w:lang w:val="es-GT" w:eastAsia="es-GT"/>
        </w:rPr>
      </w:pPr>
      <w:hyperlink w:anchor="_Toc64968362" w:history="1">
        <w:r w:rsidR="00E3154B" w:rsidRPr="00DD04DC">
          <w:rPr>
            <w:rStyle w:val="Hyperlink"/>
            <w:rFonts w:ascii="Calibri" w:eastAsia="Palatino Linotype" w:hAnsi="Calibri" w:cs="Calibri"/>
            <w:noProof/>
          </w:rPr>
          <w:t>Acciones desarrolladas y resultados durante el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_Toc64968362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12</w:t>
        </w:r>
        <w:r w:rsidR="00E3154B" w:rsidRPr="00DD04DC">
          <w:rPr>
            <w:rFonts w:ascii="Calibri" w:hAnsi="Calibri" w:cs="Calibri"/>
            <w:noProof/>
            <w:webHidden/>
          </w:rPr>
          <w:fldChar w:fldCharType="end"/>
        </w:r>
      </w:hyperlink>
    </w:p>
    <w:p w14:paraId="04A670E3" w14:textId="66E20B4D" w:rsidR="00E3154B" w:rsidRPr="00DD04DC" w:rsidRDefault="00A3380C">
      <w:pPr>
        <w:pStyle w:val="TOC3"/>
        <w:rPr>
          <w:rFonts w:ascii="Calibri" w:eastAsiaTheme="minorEastAsia" w:hAnsi="Calibri" w:cs="Calibri"/>
          <w:noProof/>
          <w:lang w:eastAsia="es-GT"/>
        </w:rPr>
      </w:pPr>
      <w:hyperlink w:anchor="_Toc64968363" w:history="1">
        <w:r w:rsidR="00E3154B" w:rsidRPr="00DD04DC">
          <w:rPr>
            <w:rStyle w:val="Hyperlink"/>
            <w:rFonts w:ascii="Calibri" w:hAnsi="Calibri" w:cs="Calibri"/>
            <w:noProof/>
          </w:rPr>
          <w:t>Tabla 2.</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_Toc64968363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13</w:t>
        </w:r>
        <w:r w:rsidR="00E3154B" w:rsidRPr="00DD04DC">
          <w:rPr>
            <w:rFonts w:ascii="Calibri" w:hAnsi="Calibri" w:cs="Calibri"/>
            <w:noProof/>
            <w:webHidden/>
          </w:rPr>
          <w:fldChar w:fldCharType="end"/>
        </w:r>
      </w:hyperlink>
    </w:p>
    <w:p w14:paraId="00455EE1" w14:textId="777DFD08" w:rsidR="00E3154B" w:rsidRPr="00DD04DC" w:rsidRDefault="00A3380C">
      <w:pPr>
        <w:pStyle w:val="TOC3"/>
        <w:rPr>
          <w:rFonts w:ascii="Calibri" w:eastAsiaTheme="minorEastAsia" w:hAnsi="Calibri" w:cs="Calibri"/>
          <w:noProof/>
          <w:lang w:eastAsia="es-GT"/>
        </w:rPr>
      </w:pPr>
      <w:hyperlink w:anchor="_Toc64968364" w:history="1">
        <w:r w:rsidR="00E3154B" w:rsidRPr="00DD04DC">
          <w:rPr>
            <w:rStyle w:val="Hyperlink"/>
            <w:rFonts w:ascii="Calibri" w:hAnsi="Calibri" w:cs="Calibri"/>
            <w:noProof/>
          </w:rPr>
          <w:t>Tabla 3.</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_Toc64968364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13</w:t>
        </w:r>
        <w:r w:rsidR="00E3154B" w:rsidRPr="00DD04DC">
          <w:rPr>
            <w:rFonts w:ascii="Calibri" w:hAnsi="Calibri" w:cs="Calibri"/>
            <w:noProof/>
            <w:webHidden/>
          </w:rPr>
          <w:fldChar w:fldCharType="end"/>
        </w:r>
      </w:hyperlink>
    </w:p>
    <w:p w14:paraId="005589E0" w14:textId="04160F17" w:rsidR="00E3154B" w:rsidRPr="00DD04DC" w:rsidRDefault="00A3380C">
      <w:pPr>
        <w:pStyle w:val="TOC3"/>
        <w:rPr>
          <w:rFonts w:ascii="Calibri" w:eastAsiaTheme="minorEastAsia" w:hAnsi="Calibri" w:cs="Calibri"/>
          <w:noProof/>
          <w:lang w:eastAsia="es-GT"/>
        </w:rPr>
      </w:pPr>
      <w:hyperlink w:anchor="_Toc64968365" w:history="1">
        <w:r w:rsidR="00E3154B" w:rsidRPr="00DD04DC">
          <w:rPr>
            <w:rStyle w:val="Hyperlink"/>
            <w:rFonts w:ascii="Calibri" w:hAnsi="Calibri" w:cs="Calibri"/>
            <w:noProof/>
          </w:rPr>
          <w:t>Desagregación de Beneficiarios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_Toc64968365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13</w:t>
        </w:r>
        <w:r w:rsidR="00E3154B" w:rsidRPr="00DD04DC">
          <w:rPr>
            <w:rFonts w:ascii="Calibri" w:hAnsi="Calibri" w:cs="Calibri"/>
            <w:noProof/>
            <w:webHidden/>
          </w:rPr>
          <w:fldChar w:fldCharType="end"/>
        </w:r>
      </w:hyperlink>
    </w:p>
    <w:p w14:paraId="6C970953" w14:textId="2FF40965" w:rsidR="00E3154B" w:rsidRPr="00DD04DC" w:rsidRDefault="00A3380C">
      <w:pPr>
        <w:pStyle w:val="TOC3"/>
        <w:rPr>
          <w:rFonts w:ascii="Calibri" w:eastAsiaTheme="minorEastAsia" w:hAnsi="Calibri" w:cs="Calibri"/>
          <w:noProof/>
          <w:lang w:eastAsia="es-GT"/>
        </w:rPr>
      </w:pPr>
      <w:hyperlink w:anchor="_Toc64968366" w:history="1">
        <w:r w:rsidR="00E3154B" w:rsidRPr="00DD04DC">
          <w:rPr>
            <w:rStyle w:val="Hyperlink"/>
            <w:rFonts w:ascii="Calibri" w:hAnsi="Calibri" w:cs="Calibri"/>
            <w:noProof/>
          </w:rPr>
          <w:t>Gráfico 2.</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_Toc64968366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14</w:t>
        </w:r>
        <w:r w:rsidR="00E3154B" w:rsidRPr="00DD04DC">
          <w:rPr>
            <w:rFonts w:ascii="Calibri" w:hAnsi="Calibri" w:cs="Calibri"/>
            <w:noProof/>
            <w:webHidden/>
          </w:rPr>
          <w:fldChar w:fldCharType="end"/>
        </w:r>
      </w:hyperlink>
    </w:p>
    <w:p w14:paraId="794DB125" w14:textId="715F2BC2" w:rsidR="00E3154B" w:rsidRPr="00DD04DC" w:rsidRDefault="00A3380C">
      <w:pPr>
        <w:pStyle w:val="TOC3"/>
        <w:rPr>
          <w:rFonts w:ascii="Calibri" w:eastAsiaTheme="minorEastAsia" w:hAnsi="Calibri" w:cs="Calibri"/>
          <w:noProof/>
          <w:lang w:eastAsia="es-GT"/>
        </w:rPr>
      </w:pPr>
      <w:hyperlink w:anchor="_Toc64968367" w:history="1">
        <w:r w:rsidR="00E3154B" w:rsidRPr="00DD04DC">
          <w:rPr>
            <w:rStyle w:val="Hyperlink"/>
            <w:rFonts w:ascii="Calibri" w:hAnsi="Calibri" w:cs="Calibri"/>
            <w:noProof/>
          </w:rPr>
          <w:t>NIVEL DE ESTUDIOS AÑO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_Toc64968367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14</w:t>
        </w:r>
        <w:r w:rsidR="00E3154B" w:rsidRPr="00DD04DC">
          <w:rPr>
            <w:rFonts w:ascii="Calibri" w:hAnsi="Calibri" w:cs="Calibri"/>
            <w:noProof/>
            <w:webHidden/>
          </w:rPr>
          <w:fldChar w:fldCharType="end"/>
        </w:r>
      </w:hyperlink>
    </w:p>
    <w:p w14:paraId="3491C444" w14:textId="7E7B8388" w:rsidR="00E3154B" w:rsidRPr="00DD04DC" w:rsidRDefault="00A3380C">
      <w:pPr>
        <w:pStyle w:val="TOC3"/>
        <w:rPr>
          <w:rFonts w:ascii="Calibri" w:eastAsiaTheme="minorEastAsia" w:hAnsi="Calibri" w:cs="Calibri"/>
          <w:noProof/>
          <w:lang w:eastAsia="es-GT"/>
        </w:rPr>
      </w:pPr>
      <w:hyperlink w:anchor="_Toc64968368" w:history="1">
        <w:r w:rsidR="00E3154B" w:rsidRPr="00DD04DC">
          <w:rPr>
            <w:rStyle w:val="Hyperlink"/>
            <w:rFonts w:ascii="Calibri" w:eastAsia="Palatino Linotype" w:hAnsi="Calibri" w:cs="Calibri"/>
            <w:noProof/>
          </w:rPr>
          <w:t>Fuente. Registro DABCE/FINABECE, diciembre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_Toc64968368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14</w:t>
        </w:r>
        <w:r w:rsidR="00E3154B" w:rsidRPr="00DD04DC">
          <w:rPr>
            <w:rFonts w:ascii="Calibri" w:hAnsi="Calibri" w:cs="Calibri"/>
            <w:noProof/>
            <w:webHidden/>
          </w:rPr>
          <w:fldChar w:fldCharType="end"/>
        </w:r>
      </w:hyperlink>
    </w:p>
    <w:p w14:paraId="572326DD" w14:textId="292F9685" w:rsidR="00E3154B" w:rsidRPr="00DD04DC" w:rsidRDefault="00A3380C">
      <w:pPr>
        <w:pStyle w:val="TOC3"/>
        <w:rPr>
          <w:rFonts w:ascii="Calibri" w:eastAsiaTheme="minorEastAsia" w:hAnsi="Calibri" w:cs="Calibri"/>
          <w:noProof/>
          <w:lang w:eastAsia="es-GT"/>
        </w:rPr>
      </w:pPr>
      <w:hyperlink w:anchor="_Toc64968369" w:history="1">
        <w:r w:rsidR="00E3154B" w:rsidRPr="00DD04DC">
          <w:rPr>
            <w:rStyle w:val="Hyperlink"/>
            <w:rFonts w:ascii="Calibri" w:hAnsi="Calibri" w:cs="Calibri"/>
            <w:noProof/>
          </w:rPr>
          <w:t>Gráfico 3.</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_Toc64968369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15</w:t>
        </w:r>
        <w:r w:rsidR="00E3154B" w:rsidRPr="00DD04DC">
          <w:rPr>
            <w:rFonts w:ascii="Calibri" w:hAnsi="Calibri" w:cs="Calibri"/>
            <w:noProof/>
            <w:webHidden/>
          </w:rPr>
          <w:fldChar w:fldCharType="end"/>
        </w:r>
      </w:hyperlink>
    </w:p>
    <w:p w14:paraId="7A96D508" w14:textId="4760059B" w:rsidR="00E3154B" w:rsidRPr="00DD04DC" w:rsidRDefault="00A3380C">
      <w:pPr>
        <w:pStyle w:val="TOC3"/>
        <w:rPr>
          <w:rFonts w:ascii="Calibri" w:eastAsiaTheme="minorEastAsia" w:hAnsi="Calibri" w:cs="Calibri"/>
          <w:noProof/>
          <w:lang w:eastAsia="es-GT"/>
        </w:rPr>
      </w:pPr>
      <w:hyperlink w:anchor="_Toc64968370" w:history="1">
        <w:r w:rsidR="00E3154B" w:rsidRPr="00DD04DC">
          <w:rPr>
            <w:rStyle w:val="Hyperlink"/>
            <w:rFonts w:ascii="Calibri" w:hAnsi="Calibri" w:cs="Calibri"/>
            <w:noProof/>
          </w:rPr>
          <w:t>Desagregación de Beneficiarios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_Toc64968370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15</w:t>
        </w:r>
        <w:r w:rsidR="00E3154B" w:rsidRPr="00DD04DC">
          <w:rPr>
            <w:rFonts w:ascii="Calibri" w:hAnsi="Calibri" w:cs="Calibri"/>
            <w:noProof/>
            <w:webHidden/>
          </w:rPr>
          <w:fldChar w:fldCharType="end"/>
        </w:r>
      </w:hyperlink>
    </w:p>
    <w:p w14:paraId="07779191" w14:textId="2C8DA627" w:rsidR="00E3154B" w:rsidRPr="00DD04DC" w:rsidRDefault="00A3380C">
      <w:pPr>
        <w:pStyle w:val="TOC3"/>
        <w:rPr>
          <w:rFonts w:ascii="Calibri" w:eastAsiaTheme="minorEastAsia" w:hAnsi="Calibri" w:cs="Calibri"/>
          <w:noProof/>
          <w:lang w:eastAsia="es-GT"/>
        </w:rPr>
      </w:pPr>
      <w:hyperlink w:anchor="_Toc64968371" w:history="1">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_Toc64968371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15</w:t>
        </w:r>
        <w:r w:rsidR="00E3154B" w:rsidRPr="00DD04DC">
          <w:rPr>
            <w:rFonts w:ascii="Calibri" w:hAnsi="Calibri" w:cs="Calibri"/>
            <w:noProof/>
            <w:webHidden/>
          </w:rPr>
          <w:fldChar w:fldCharType="end"/>
        </w:r>
      </w:hyperlink>
    </w:p>
    <w:p w14:paraId="11180C52" w14:textId="3798DFC2" w:rsidR="00E3154B" w:rsidRPr="00DD04DC" w:rsidRDefault="00A3380C">
      <w:pPr>
        <w:pStyle w:val="TOC3"/>
        <w:rPr>
          <w:rFonts w:ascii="Calibri" w:eastAsiaTheme="minorEastAsia" w:hAnsi="Calibri" w:cs="Calibri"/>
          <w:noProof/>
          <w:lang w:eastAsia="es-GT"/>
        </w:rPr>
      </w:pPr>
      <w:hyperlink w:anchor="_Toc64968372" w:history="1">
        <w:r w:rsidR="00E3154B" w:rsidRPr="00DD04DC">
          <w:rPr>
            <w:rStyle w:val="Hyperlink"/>
            <w:rFonts w:ascii="Calibri" w:hAnsi="Calibri" w:cs="Calibri"/>
            <w:noProof/>
          </w:rPr>
          <w:t>Tabla 4.</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_Toc64968372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16</w:t>
        </w:r>
        <w:r w:rsidR="00E3154B" w:rsidRPr="00DD04DC">
          <w:rPr>
            <w:rFonts w:ascii="Calibri" w:hAnsi="Calibri" w:cs="Calibri"/>
            <w:noProof/>
            <w:webHidden/>
          </w:rPr>
          <w:fldChar w:fldCharType="end"/>
        </w:r>
      </w:hyperlink>
    </w:p>
    <w:p w14:paraId="629D5272" w14:textId="0430EC1C" w:rsidR="00E3154B" w:rsidRPr="00DD04DC" w:rsidRDefault="00A3380C">
      <w:pPr>
        <w:pStyle w:val="TOC3"/>
        <w:rPr>
          <w:rFonts w:ascii="Calibri" w:eastAsiaTheme="minorEastAsia" w:hAnsi="Calibri" w:cs="Calibri"/>
          <w:noProof/>
          <w:lang w:eastAsia="es-GT"/>
        </w:rPr>
      </w:pPr>
      <w:hyperlink w:anchor="_Toc64968373" w:history="1">
        <w:r w:rsidR="00E3154B" w:rsidRPr="00DD04DC">
          <w:rPr>
            <w:rStyle w:val="Hyperlink"/>
            <w:rFonts w:ascii="Calibri" w:hAnsi="Calibri" w:cs="Calibri"/>
            <w:noProof/>
          </w:rPr>
          <w:t>Beneficiarios por Universidad, año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_Toc64968373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16</w:t>
        </w:r>
        <w:r w:rsidR="00E3154B" w:rsidRPr="00DD04DC">
          <w:rPr>
            <w:rFonts w:ascii="Calibri" w:hAnsi="Calibri" w:cs="Calibri"/>
            <w:noProof/>
            <w:webHidden/>
          </w:rPr>
          <w:fldChar w:fldCharType="end"/>
        </w:r>
      </w:hyperlink>
    </w:p>
    <w:p w14:paraId="4870C325" w14:textId="3C540E48" w:rsidR="00E3154B" w:rsidRPr="00DD04DC" w:rsidRDefault="00A3380C">
      <w:pPr>
        <w:pStyle w:val="TOC3"/>
        <w:rPr>
          <w:rFonts w:ascii="Calibri" w:eastAsiaTheme="minorEastAsia" w:hAnsi="Calibri" w:cs="Calibri"/>
          <w:noProof/>
          <w:lang w:eastAsia="es-GT"/>
        </w:rPr>
      </w:pPr>
      <w:hyperlink w:anchor="_Toc64968374" w:history="1">
        <w:r w:rsidR="00E3154B" w:rsidRPr="00DD04DC">
          <w:rPr>
            <w:rStyle w:val="Hyperlink"/>
            <w:rFonts w:ascii="Calibri" w:hAnsi="Calibri" w:cs="Calibri"/>
            <w:noProof/>
          </w:rPr>
          <w:t>Gráfico 4.</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_Toc64968374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17</w:t>
        </w:r>
        <w:r w:rsidR="00E3154B" w:rsidRPr="00DD04DC">
          <w:rPr>
            <w:rFonts w:ascii="Calibri" w:hAnsi="Calibri" w:cs="Calibri"/>
            <w:noProof/>
            <w:webHidden/>
          </w:rPr>
          <w:fldChar w:fldCharType="end"/>
        </w:r>
      </w:hyperlink>
    </w:p>
    <w:p w14:paraId="28FB3337" w14:textId="2D411DC6" w:rsidR="00E3154B" w:rsidRPr="00DD04DC" w:rsidRDefault="00A3380C">
      <w:pPr>
        <w:pStyle w:val="TOC3"/>
        <w:rPr>
          <w:rFonts w:ascii="Calibri" w:eastAsiaTheme="minorEastAsia" w:hAnsi="Calibri" w:cs="Calibri"/>
          <w:noProof/>
          <w:lang w:eastAsia="es-GT"/>
        </w:rPr>
      </w:pPr>
      <w:hyperlink w:anchor="_Toc64968375" w:history="1">
        <w:r w:rsidR="00E3154B" w:rsidRPr="00DD04DC">
          <w:rPr>
            <w:rStyle w:val="Hyperlink"/>
            <w:rFonts w:ascii="Calibri" w:hAnsi="Calibri" w:cs="Calibri"/>
            <w:noProof/>
          </w:rPr>
          <w:t>Beneficiarios del FINABECE, por Universidad</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_Toc64968375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17</w:t>
        </w:r>
        <w:r w:rsidR="00E3154B" w:rsidRPr="00DD04DC">
          <w:rPr>
            <w:rFonts w:ascii="Calibri" w:hAnsi="Calibri" w:cs="Calibri"/>
            <w:noProof/>
            <w:webHidden/>
          </w:rPr>
          <w:fldChar w:fldCharType="end"/>
        </w:r>
      </w:hyperlink>
    </w:p>
    <w:p w14:paraId="47E8977A" w14:textId="2806D8B3" w:rsidR="00E3154B" w:rsidRPr="00DD04DC" w:rsidRDefault="00A3380C">
      <w:pPr>
        <w:pStyle w:val="TOC3"/>
        <w:rPr>
          <w:rFonts w:ascii="Calibri" w:eastAsiaTheme="minorEastAsia" w:hAnsi="Calibri" w:cs="Calibri"/>
          <w:noProof/>
          <w:lang w:eastAsia="es-GT"/>
        </w:rPr>
      </w:pPr>
      <w:hyperlink w:anchor="_Toc64968376" w:history="1">
        <w:r w:rsidR="00E3154B" w:rsidRPr="00DD04DC">
          <w:rPr>
            <w:rStyle w:val="Hyperlink"/>
            <w:rFonts w:ascii="Calibri" w:hAnsi="Calibri" w:cs="Calibri"/>
            <w:noProof/>
          </w:rPr>
          <w:t>Tabla 5.</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_Toc64968376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18</w:t>
        </w:r>
        <w:r w:rsidR="00E3154B" w:rsidRPr="00DD04DC">
          <w:rPr>
            <w:rFonts w:ascii="Calibri" w:hAnsi="Calibri" w:cs="Calibri"/>
            <w:noProof/>
            <w:webHidden/>
          </w:rPr>
          <w:fldChar w:fldCharType="end"/>
        </w:r>
      </w:hyperlink>
    </w:p>
    <w:p w14:paraId="4107FCA3" w14:textId="10E26103" w:rsidR="00E3154B" w:rsidRPr="00DD04DC" w:rsidRDefault="00A3380C">
      <w:pPr>
        <w:pStyle w:val="TOC3"/>
        <w:rPr>
          <w:rFonts w:ascii="Calibri" w:eastAsiaTheme="minorEastAsia" w:hAnsi="Calibri" w:cs="Calibri"/>
          <w:noProof/>
          <w:lang w:eastAsia="es-GT"/>
        </w:rPr>
      </w:pPr>
      <w:hyperlink w:anchor="_Toc64968377" w:history="1">
        <w:r w:rsidR="00E3154B" w:rsidRPr="00DD04DC">
          <w:rPr>
            <w:rStyle w:val="Hyperlink"/>
            <w:rFonts w:ascii="Calibri" w:hAnsi="Calibri" w:cs="Calibri"/>
            <w:noProof/>
          </w:rPr>
          <w:t>Solicitudes de Financiamiento Aprobadas de FINABECE</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_Toc64968377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18</w:t>
        </w:r>
        <w:r w:rsidR="00E3154B" w:rsidRPr="00DD04DC">
          <w:rPr>
            <w:rFonts w:ascii="Calibri" w:hAnsi="Calibri" w:cs="Calibri"/>
            <w:noProof/>
            <w:webHidden/>
          </w:rPr>
          <w:fldChar w:fldCharType="end"/>
        </w:r>
      </w:hyperlink>
    </w:p>
    <w:p w14:paraId="6A73C078" w14:textId="1FC6BDBB" w:rsidR="00E3154B" w:rsidRPr="00DD04DC" w:rsidRDefault="00A3380C">
      <w:pPr>
        <w:pStyle w:val="TOC3"/>
        <w:rPr>
          <w:rFonts w:ascii="Calibri" w:eastAsiaTheme="minorEastAsia" w:hAnsi="Calibri" w:cs="Calibri"/>
          <w:noProof/>
          <w:lang w:eastAsia="es-GT"/>
        </w:rPr>
      </w:pPr>
      <w:hyperlink w:anchor="_Toc64968378" w:history="1">
        <w:r w:rsidR="00E3154B" w:rsidRPr="00DD04DC">
          <w:rPr>
            <w:rStyle w:val="Hyperlink"/>
            <w:rFonts w:ascii="Calibri" w:hAnsi="Calibri" w:cs="Calibri"/>
            <w:noProof/>
          </w:rPr>
          <w:t>Diciembre,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_Toc64968378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18</w:t>
        </w:r>
        <w:r w:rsidR="00E3154B" w:rsidRPr="00DD04DC">
          <w:rPr>
            <w:rFonts w:ascii="Calibri" w:hAnsi="Calibri" w:cs="Calibri"/>
            <w:noProof/>
            <w:webHidden/>
          </w:rPr>
          <w:fldChar w:fldCharType="end"/>
        </w:r>
      </w:hyperlink>
    </w:p>
    <w:p w14:paraId="75ABB1D4" w14:textId="748E3B2A" w:rsidR="00E3154B" w:rsidRPr="00DD04DC" w:rsidRDefault="00A3380C">
      <w:pPr>
        <w:pStyle w:val="TOC3"/>
        <w:rPr>
          <w:rFonts w:ascii="Calibri" w:eastAsiaTheme="minorEastAsia" w:hAnsi="Calibri" w:cs="Calibri"/>
          <w:noProof/>
          <w:lang w:eastAsia="es-GT"/>
        </w:rPr>
      </w:pPr>
      <w:hyperlink w:anchor="_Toc64968379" w:history="1">
        <w:r w:rsidR="00E3154B" w:rsidRPr="00DD04DC">
          <w:rPr>
            <w:rStyle w:val="Hyperlink"/>
            <w:rFonts w:ascii="Calibri" w:hAnsi="Calibri" w:cs="Calibri"/>
            <w:noProof/>
          </w:rPr>
          <w:t>Gráfico 5.</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_Toc64968379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18</w:t>
        </w:r>
        <w:r w:rsidR="00E3154B" w:rsidRPr="00DD04DC">
          <w:rPr>
            <w:rFonts w:ascii="Calibri" w:hAnsi="Calibri" w:cs="Calibri"/>
            <w:noProof/>
            <w:webHidden/>
          </w:rPr>
          <w:fldChar w:fldCharType="end"/>
        </w:r>
      </w:hyperlink>
    </w:p>
    <w:p w14:paraId="56D203FB" w14:textId="178C4F53" w:rsidR="00E3154B" w:rsidRPr="00DD04DC" w:rsidRDefault="00A3380C">
      <w:pPr>
        <w:pStyle w:val="TOC3"/>
        <w:rPr>
          <w:rFonts w:ascii="Calibri" w:eastAsiaTheme="minorEastAsia" w:hAnsi="Calibri" w:cs="Calibri"/>
          <w:noProof/>
          <w:lang w:eastAsia="es-GT"/>
        </w:rPr>
      </w:pPr>
      <w:hyperlink w:anchor="_Toc64968380" w:history="1">
        <w:r w:rsidR="00E3154B" w:rsidRPr="00DD04DC">
          <w:rPr>
            <w:rStyle w:val="Hyperlink"/>
            <w:rFonts w:ascii="Calibri" w:hAnsi="Calibri" w:cs="Calibri"/>
            <w:noProof/>
          </w:rPr>
          <w:t>Solicitudes del FINABECE aprobadas a diciembre,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_Toc64968380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18</w:t>
        </w:r>
        <w:r w:rsidR="00E3154B" w:rsidRPr="00DD04DC">
          <w:rPr>
            <w:rFonts w:ascii="Calibri" w:hAnsi="Calibri" w:cs="Calibri"/>
            <w:noProof/>
            <w:webHidden/>
          </w:rPr>
          <w:fldChar w:fldCharType="end"/>
        </w:r>
      </w:hyperlink>
    </w:p>
    <w:p w14:paraId="51EF98A9" w14:textId="4209905A" w:rsidR="00E3154B" w:rsidRPr="00DD04DC" w:rsidRDefault="00A3380C">
      <w:pPr>
        <w:pStyle w:val="TOC3"/>
        <w:rPr>
          <w:rFonts w:ascii="Calibri" w:eastAsiaTheme="minorEastAsia" w:hAnsi="Calibri" w:cs="Calibri"/>
          <w:noProof/>
          <w:lang w:eastAsia="es-GT"/>
        </w:rPr>
      </w:pPr>
      <w:hyperlink w:anchor="_Toc64968381" w:history="1">
        <w:r w:rsidR="00E3154B" w:rsidRPr="00DD04DC">
          <w:rPr>
            <w:rStyle w:val="Hyperlink"/>
            <w:rFonts w:ascii="Calibri" w:hAnsi="Calibri" w:cs="Calibri"/>
            <w:noProof/>
          </w:rPr>
          <w:t>Tabla 6.</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_Toc64968381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19</w:t>
        </w:r>
        <w:r w:rsidR="00E3154B" w:rsidRPr="00DD04DC">
          <w:rPr>
            <w:rFonts w:ascii="Calibri" w:hAnsi="Calibri" w:cs="Calibri"/>
            <w:noProof/>
            <w:webHidden/>
          </w:rPr>
          <w:fldChar w:fldCharType="end"/>
        </w:r>
      </w:hyperlink>
    </w:p>
    <w:p w14:paraId="6FC07B7C" w14:textId="300E90E8" w:rsidR="00E3154B" w:rsidRPr="00DD04DC" w:rsidRDefault="00A3380C">
      <w:pPr>
        <w:pStyle w:val="TOC3"/>
        <w:rPr>
          <w:rFonts w:ascii="Calibri" w:eastAsiaTheme="minorEastAsia" w:hAnsi="Calibri" w:cs="Calibri"/>
          <w:noProof/>
          <w:lang w:eastAsia="es-GT"/>
        </w:rPr>
      </w:pPr>
      <w:hyperlink w:anchor="_Toc64968382" w:history="1">
        <w:r w:rsidR="00E3154B" w:rsidRPr="00DD04DC">
          <w:rPr>
            <w:rStyle w:val="Hyperlink"/>
            <w:rFonts w:ascii="Calibri" w:hAnsi="Calibri" w:cs="Calibri"/>
            <w:noProof/>
          </w:rPr>
          <w:t>Entrevistas Virtuales, FINABECE año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_Toc64968382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19</w:t>
        </w:r>
        <w:r w:rsidR="00E3154B" w:rsidRPr="00DD04DC">
          <w:rPr>
            <w:rFonts w:ascii="Calibri" w:hAnsi="Calibri" w:cs="Calibri"/>
            <w:noProof/>
            <w:webHidden/>
          </w:rPr>
          <w:fldChar w:fldCharType="end"/>
        </w:r>
      </w:hyperlink>
    </w:p>
    <w:p w14:paraId="464E3A0F" w14:textId="02B7D9CA" w:rsidR="00E3154B" w:rsidRPr="00DD04DC" w:rsidRDefault="00A3380C">
      <w:pPr>
        <w:pStyle w:val="TOC3"/>
        <w:rPr>
          <w:rFonts w:ascii="Calibri" w:eastAsiaTheme="minorEastAsia" w:hAnsi="Calibri" w:cs="Calibri"/>
          <w:noProof/>
          <w:lang w:eastAsia="es-GT"/>
        </w:rPr>
      </w:pPr>
      <w:hyperlink w:anchor="_Toc64968383" w:history="1">
        <w:r w:rsidR="00E3154B" w:rsidRPr="00DD04DC">
          <w:rPr>
            <w:rStyle w:val="Hyperlink"/>
            <w:rFonts w:ascii="Calibri" w:hAnsi="Calibri" w:cs="Calibri"/>
            <w:noProof/>
          </w:rPr>
          <w:t>Gráfico 6.</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_Toc64968383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20</w:t>
        </w:r>
        <w:r w:rsidR="00E3154B" w:rsidRPr="00DD04DC">
          <w:rPr>
            <w:rFonts w:ascii="Calibri" w:hAnsi="Calibri" w:cs="Calibri"/>
            <w:noProof/>
            <w:webHidden/>
          </w:rPr>
          <w:fldChar w:fldCharType="end"/>
        </w:r>
      </w:hyperlink>
    </w:p>
    <w:p w14:paraId="42162E96" w14:textId="3FA26E26" w:rsidR="00E3154B" w:rsidRPr="00DD04DC" w:rsidRDefault="00A3380C">
      <w:pPr>
        <w:pStyle w:val="TOC3"/>
        <w:rPr>
          <w:rFonts w:ascii="Calibri" w:eastAsiaTheme="minorEastAsia" w:hAnsi="Calibri" w:cs="Calibri"/>
          <w:noProof/>
          <w:lang w:eastAsia="es-GT"/>
        </w:rPr>
      </w:pPr>
      <w:hyperlink w:anchor="_Toc64968384" w:history="1">
        <w:r w:rsidR="00E3154B" w:rsidRPr="00DD04DC">
          <w:rPr>
            <w:rStyle w:val="Hyperlink"/>
            <w:rFonts w:ascii="Calibri" w:hAnsi="Calibri" w:cs="Calibri"/>
            <w:noProof/>
          </w:rPr>
          <w:t>Entrevistas a solicitantes de beca del FINABECE</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_Toc64968384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20</w:t>
        </w:r>
        <w:r w:rsidR="00E3154B" w:rsidRPr="00DD04DC">
          <w:rPr>
            <w:rFonts w:ascii="Calibri" w:hAnsi="Calibri" w:cs="Calibri"/>
            <w:noProof/>
            <w:webHidden/>
          </w:rPr>
          <w:fldChar w:fldCharType="end"/>
        </w:r>
      </w:hyperlink>
    </w:p>
    <w:p w14:paraId="680601DD" w14:textId="78F078B5" w:rsidR="00E3154B" w:rsidRPr="00DD04DC" w:rsidRDefault="00A3380C">
      <w:pPr>
        <w:pStyle w:val="TOC2"/>
        <w:tabs>
          <w:tab w:val="right" w:leader="dot" w:pos="8828"/>
        </w:tabs>
        <w:rPr>
          <w:rFonts w:ascii="Calibri" w:eastAsiaTheme="minorEastAsia" w:hAnsi="Calibri" w:cs="Calibri"/>
          <w:noProof/>
          <w:sz w:val="22"/>
          <w:szCs w:val="22"/>
          <w:lang w:val="es-GT" w:eastAsia="es-GT"/>
        </w:rPr>
      </w:pPr>
      <w:hyperlink w:anchor="_Toc64968385" w:history="1">
        <w:r w:rsidR="00E3154B" w:rsidRPr="00DD04DC">
          <w:rPr>
            <w:rStyle w:val="Hyperlink"/>
            <w:rFonts w:ascii="Calibri" w:eastAsia="Calibri" w:hAnsi="Calibri" w:cs="Calibri"/>
            <w:noProof/>
          </w:rPr>
          <w:t>Actividades del Comité de Financiamiento</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_Toc64968385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21</w:t>
        </w:r>
        <w:r w:rsidR="00E3154B" w:rsidRPr="00DD04DC">
          <w:rPr>
            <w:rFonts w:ascii="Calibri" w:hAnsi="Calibri" w:cs="Calibri"/>
            <w:noProof/>
            <w:webHidden/>
          </w:rPr>
          <w:fldChar w:fldCharType="end"/>
        </w:r>
      </w:hyperlink>
    </w:p>
    <w:p w14:paraId="49825F2A" w14:textId="293DA8BA" w:rsidR="00E3154B" w:rsidRPr="00DD04DC" w:rsidRDefault="00A3380C">
      <w:pPr>
        <w:pStyle w:val="TOC3"/>
        <w:rPr>
          <w:rFonts w:ascii="Calibri" w:eastAsiaTheme="minorEastAsia" w:hAnsi="Calibri" w:cs="Calibri"/>
          <w:noProof/>
          <w:lang w:eastAsia="es-GT"/>
        </w:rPr>
      </w:pPr>
      <w:hyperlink w:anchor="_Toc64968386" w:history="1">
        <w:r w:rsidR="00E3154B" w:rsidRPr="00DD04DC">
          <w:rPr>
            <w:rStyle w:val="Hyperlink"/>
            <w:rFonts w:ascii="Calibri" w:hAnsi="Calibri" w:cs="Calibri"/>
            <w:noProof/>
          </w:rPr>
          <w:t>Tabla 7.</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_Toc64968386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21</w:t>
        </w:r>
        <w:r w:rsidR="00E3154B" w:rsidRPr="00DD04DC">
          <w:rPr>
            <w:rFonts w:ascii="Calibri" w:hAnsi="Calibri" w:cs="Calibri"/>
            <w:noProof/>
            <w:webHidden/>
          </w:rPr>
          <w:fldChar w:fldCharType="end"/>
        </w:r>
      </w:hyperlink>
    </w:p>
    <w:p w14:paraId="2989ACF8" w14:textId="75395A82" w:rsidR="00E3154B" w:rsidRPr="00DD04DC" w:rsidRDefault="00A3380C">
      <w:pPr>
        <w:pStyle w:val="TOC3"/>
        <w:rPr>
          <w:rFonts w:ascii="Calibri" w:eastAsiaTheme="minorEastAsia" w:hAnsi="Calibri" w:cs="Calibri"/>
          <w:noProof/>
          <w:lang w:eastAsia="es-GT"/>
        </w:rPr>
      </w:pPr>
      <w:hyperlink w:anchor="_Toc64968387" w:history="1">
        <w:r w:rsidR="00E3154B" w:rsidRPr="00DD04DC">
          <w:rPr>
            <w:rStyle w:val="Hyperlink"/>
            <w:rFonts w:ascii="Calibri" w:hAnsi="Calibri" w:cs="Calibri"/>
            <w:noProof/>
          </w:rPr>
          <w:t>Actividades del Comité del FINABECE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_Toc64968387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21</w:t>
        </w:r>
        <w:r w:rsidR="00E3154B" w:rsidRPr="00DD04DC">
          <w:rPr>
            <w:rFonts w:ascii="Calibri" w:hAnsi="Calibri" w:cs="Calibri"/>
            <w:noProof/>
            <w:webHidden/>
          </w:rPr>
          <w:fldChar w:fldCharType="end"/>
        </w:r>
      </w:hyperlink>
    </w:p>
    <w:p w14:paraId="21BD705A" w14:textId="16429B8A" w:rsidR="00E3154B" w:rsidRPr="00DD04DC" w:rsidRDefault="00A3380C">
      <w:pPr>
        <w:pStyle w:val="TOC2"/>
        <w:tabs>
          <w:tab w:val="right" w:leader="dot" w:pos="8828"/>
        </w:tabs>
        <w:rPr>
          <w:rFonts w:ascii="Calibri" w:eastAsiaTheme="minorEastAsia" w:hAnsi="Calibri" w:cs="Calibri"/>
          <w:noProof/>
          <w:sz w:val="22"/>
          <w:szCs w:val="22"/>
          <w:lang w:val="es-GT" w:eastAsia="es-GT"/>
        </w:rPr>
      </w:pPr>
      <w:hyperlink w:anchor="_Toc64968388" w:history="1">
        <w:r w:rsidR="00E3154B" w:rsidRPr="00DD04DC">
          <w:rPr>
            <w:rStyle w:val="Hyperlink"/>
            <w:rFonts w:ascii="Calibri" w:eastAsia="Palatino Linotype" w:hAnsi="Calibri" w:cs="Calibri"/>
            <w:noProof/>
          </w:rPr>
          <w:t>Estados financieros al 31 de diciembre de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_Toc64968388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22</w:t>
        </w:r>
        <w:r w:rsidR="00E3154B" w:rsidRPr="00DD04DC">
          <w:rPr>
            <w:rFonts w:ascii="Calibri" w:hAnsi="Calibri" w:cs="Calibri"/>
            <w:noProof/>
            <w:webHidden/>
          </w:rPr>
          <w:fldChar w:fldCharType="end"/>
        </w:r>
      </w:hyperlink>
    </w:p>
    <w:p w14:paraId="7B8BE064" w14:textId="05625A7D" w:rsidR="00E3154B" w:rsidRPr="00DD04DC" w:rsidRDefault="00A3380C">
      <w:pPr>
        <w:pStyle w:val="TOC3"/>
        <w:rPr>
          <w:rFonts w:ascii="Calibri" w:eastAsiaTheme="minorEastAsia" w:hAnsi="Calibri" w:cs="Calibri"/>
          <w:noProof/>
          <w:lang w:eastAsia="es-GT"/>
        </w:rPr>
      </w:pPr>
      <w:hyperlink w:anchor="_Toc64968389" w:history="1">
        <w:r w:rsidR="00E3154B" w:rsidRPr="00DD04DC">
          <w:rPr>
            <w:rStyle w:val="Hyperlink"/>
            <w:rFonts w:ascii="Calibri" w:hAnsi="Calibri" w:cs="Calibri"/>
            <w:noProof/>
          </w:rPr>
          <w:t>Tabla 8.</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_Toc64968389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22</w:t>
        </w:r>
        <w:r w:rsidR="00E3154B" w:rsidRPr="00DD04DC">
          <w:rPr>
            <w:rFonts w:ascii="Calibri" w:hAnsi="Calibri" w:cs="Calibri"/>
            <w:noProof/>
            <w:webHidden/>
          </w:rPr>
          <w:fldChar w:fldCharType="end"/>
        </w:r>
      </w:hyperlink>
    </w:p>
    <w:p w14:paraId="402C6945" w14:textId="72D3C68D" w:rsidR="00E3154B" w:rsidRPr="00DD04DC" w:rsidRDefault="00A3380C">
      <w:pPr>
        <w:pStyle w:val="TOC3"/>
        <w:rPr>
          <w:rFonts w:ascii="Calibri" w:eastAsiaTheme="minorEastAsia" w:hAnsi="Calibri" w:cs="Calibri"/>
          <w:noProof/>
          <w:lang w:eastAsia="es-GT"/>
        </w:rPr>
      </w:pPr>
      <w:hyperlink w:anchor="_Toc64968390" w:history="1">
        <w:r w:rsidR="00E3154B" w:rsidRPr="00DD04DC">
          <w:rPr>
            <w:rStyle w:val="Hyperlink"/>
            <w:rFonts w:ascii="Calibri" w:hAnsi="Calibri" w:cs="Calibri"/>
            <w:noProof/>
          </w:rPr>
          <w:t>Resumen actividades financieras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_Toc64968390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22</w:t>
        </w:r>
        <w:r w:rsidR="00E3154B" w:rsidRPr="00DD04DC">
          <w:rPr>
            <w:rFonts w:ascii="Calibri" w:hAnsi="Calibri" w:cs="Calibri"/>
            <w:noProof/>
            <w:webHidden/>
          </w:rPr>
          <w:fldChar w:fldCharType="end"/>
        </w:r>
      </w:hyperlink>
    </w:p>
    <w:p w14:paraId="02CF492C" w14:textId="7EA23D85" w:rsidR="00E3154B" w:rsidRPr="00DD04DC" w:rsidRDefault="00A3380C">
      <w:pPr>
        <w:pStyle w:val="TOC2"/>
        <w:tabs>
          <w:tab w:val="right" w:leader="dot" w:pos="8828"/>
        </w:tabs>
        <w:rPr>
          <w:rFonts w:ascii="Calibri" w:eastAsiaTheme="minorEastAsia" w:hAnsi="Calibri" w:cs="Calibri"/>
          <w:noProof/>
          <w:sz w:val="22"/>
          <w:szCs w:val="22"/>
          <w:lang w:val="es-GT" w:eastAsia="es-GT"/>
        </w:rPr>
      </w:pPr>
      <w:hyperlink w:anchor="_Toc64968391" w:history="1">
        <w:r w:rsidR="00E3154B" w:rsidRPr="00DD04DC">
          <w:rPr>
            <w:rStyle w:val="Hyperlink"/>
            <w:rFonts w:ascii="Calibri" w:hAnsi="Calibri" w:cs="Calibri"/>
            <w:noProof/>
          </w:rPr>
          <w:t>DEPARTAMENTO DE PROMOCIÓN Y DIVULGACIÓN DE BECAS Y PROGRAMAS NACIONALES:</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_Toc64968391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23</w:t>
        </w:r>
        <w:r w:rsidR="00E3154B" w:rsidRPr="00DD04DC">
          <w:rPr>
            <w:rFonts w:ascii="Calibri" w:hAnsi="Calibri" w:cs="Calibri"/>
            <w:noProof/>
            <w:webHidden/>
          </w:rPr>
          <w:fldChar w:fldCharType="end"/>
        </w:r>
      </w:hyperlink>
    </w:p>
    <w:p w14:paraId="6536CCF0" w14:textId="27FE8997" w:rsidR="00E3154B" w:rsidRPr="00DD04DC" w:rsidRDefault="00A3380C">
      <w:pPr>
        <w:pStyle w:val="TOC3"/>
        <w:rPr>
          <w:rFonts w:ascii="Calibri" w:eastAsiaTheme="minorEastAsia" w:hAnsi="Calibri" w:cs="Calibri"/>
          <w:noProof/>
          <w:lang w:eastAsia="es-GT"/>
        </w:rPr>
      </w:pPr>
      <w:hyperlink w:anchor="_Toc64968392" w:history="1">
        <w:r w:rsidR="00E3154B" w:rsidRPr="00DD04DC">
          <w:rPr>
            <w:rStyle w:val="Hyperlink"/>
            <w:rFonts w:ascii="Calibri" w:hAnsi="Calibri" w:cs="Calibri"/>
            <w:noProof/>
          </w:rPr>
          <w:t>Tabla 9.</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_Toc64968392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23</w:t>
        </w:r>
        <w:r w:rsidR="00E3154B" w:rsidRPr="00DD04DC">
          <w:rPr>
            <w:rFonts w:ascii="Calibri" w:hAnsi="Calibri" w:cs="Calibri"/>
            <w:noProof/>
            <w:webHidden/>
          </w:rPr>
          <w:fldChar w:fldCharType="end"/>
        </w:r>
      </w:hyperlink>
    </w:p>
    <w:p w14:paraId="0260F6A0" w14:textId="12A98AB9" w:rsidR="00E3154B" w:rsidRPr="00DD04DC" w:rsidRDefault="00A3380C">
      <w:pPr>
        <w:pStyle w:val="TOC3"/>
        <w:rPr>
          <w:rFonts w:ascii="Calibri" w:eastAsiaTheme="minorEastAsia" w:hAnsi="Calibri" w:cs="Calibri"/>
          <w:noProof/>
          <w:lang w:eastAsia="es-GT"/>
        </w:rPr>
      </w:pPr>
      <w:hyperlink w:anchor="_Toc64968393" w:history="1">
        <w:r w:rsidR="00E3154B" w:rsidRPr="00DD04DC">
          <w:rPr>
            <w:rStyle w:val="Hyperlink"/>
            <w:rFonts w:ascii="Calibri" w:hAnsi="Calibri" w:cs="Calibri"/>
            <w:noProof/>
          </w:rPr>
          <w:t>Resumen de eventos de promoción de becas, año 2020</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_Toc64968393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23</w:t>
        </w:r>
        <w:r w:rsidR="00E3154B" w:rsidRPr="00DD04DC">
          <w:rPr>
            <w:rFonts w:ascii="Calibri" w:hAnsi="Calibri" w:cs="Calibri"/>
            <w:noProof/>
            <w:webHidden/>
          </w:rPr>
          <w:fldChar w:fldCharType="end"/>
        </w:r>
      </w:hyperlink>
    </w:p>
    <w:p w14:paraId="5CE1FDAA" w14:textId="0B41E04F" w:rsidR="00E3154B" w:rsidRPr="00DD04DC" w:rsidRDefault="00A3380C">
      <w:pPr>
        <w:pStyle w:val="TOC2"/>
        <w:tabs>
          <w:tab w:val="right" w:leader="dot" w:pos="8828"/>
        </w:tabs>
        <w:rPr>
          <w:rFonts w:ascii="Calibri" w:eastAsiaTheme="minorEastAsia" w:hAnsi="Calibri" w:cs="Calibri"/>
          <w:noProof/>
          <w:sz w:val="22"/>
          <w:szCs w:val="22"/>
          <w:lang w:val="es-GT" w:eastAsia="es-GT"/>
        </w:rPr>
      </w:pPr>
      <w:hyperlink w:anchor="_Toc64968394" w:history="1">
        <w:r w:rsidR="00E3154B" w:rsidRPr="00DD04DC">
          <w:rPr>
            <w:rStyle w:val="Hyperlink"/>
            <w:rFonts w:ascii="Calibri" w:eastAsia="Palatino Linotype" w:hAnsi="Calibri" w:cs="Calibri"/>
            <w:noProof/>
          </w:rPr>
          <w:t>ANEXOS</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_Toc64968394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24</w:t>
        </w:r>
        <w:r w:rsidR="00E3154B" w:rsidRPr="00DD04DC">
          <w:rPr>
            <w:rFonts w:ascii="Calibri" w:hAnsi="Calibri" w:cs="Calibri"/>
            <w:noProof/>
            <w:webHidden/>
          </w:rPr>
          <w:fldChar w:fldCharType="end"/>
        </w:r>
      </w:hyperlink>
    </w:p>
    <w:p w14:paraId="64CD3CAC" w14:textId="36A1C9B2" w:rsidR="00E3154B" w:rsidRPr="00DD04DC" w:rsidRDefault="00A3380C">
      <w:pPr>
        <w:pStyle w:val="TOC2"/>
        <w:tabs>
          <w:tab w:val="right" w:leader="dot" w:pos="8828"/>
        </w:tabs>
        <w:rPr>
          <w:rFonts w:ascii="Calibri" w:eastAsiaTheme="minorEastAsia" w:hAnsi="Calibri" w:cs="Calibri"/>
          <w:noProof/>
          <w:sz w:val="22"/>
          <w:szCs w:val="22"/>
          <w:lang w:val="es-GT" w:eastAsia="es-GT"/>
        </w:rPr>
      </w:pPr>
      <w:hyperlink w:anchor="_Toc64968395" w:history="1">
        <w:r w:rsidR="00E3154B" w:rsidRPr="00DD04DC">
          <w:rPr>
            <w:rStyle w:val="Hyperlink"/>
            <w:rFonts w:ascii="Calibri" w:eastAsia="Palatino Linotype" w:hAnsi="Calibri" w:cs="Calibri"/>
            <w:noProof/>
          </w:rPr>
          <w:t>Glosario</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_Toc64968395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27</w:t>
        </w:r>
        <w:r w:rsidR="00E3154B" w:rsidRPr="00DD04DC">
          <w:rPr>
            <w:rFonts w:ascii="Calibri" w:hAnsi="Calibri" w:cs="Calibri"/>
            <w:noProof/>
            <w:webHidden/>
          </w:rPr>
          <w:fldChar w:fldCharType="end"/>
        </w:r>
      </w:hyperlink>
    </w:p>
    <w:p w14:paraId="309D8221" w14:textId="4B4D5A49" w:rsidR="00E3154B" w:rsidRPr="00DD04DC" w:rsidRDefault="00A3380C">
      <w:pPr>
        <w:pStyle w:val="TOC2"/>
        <w:tabs>
          <w:tab w:val="right" w:leader="dot" w:pos="8828"/>
        </w:tabs>
        <w:rPr>
          <w:rFonts w:ascii="Calibri" w:eastAsiaTheme="minorEastAsia" w:hAnsi="Calibri" w:cs="Calibri"/>
          <w:noProof/>
          <w:sz w:val="22"/>
          <w:szCs w:val="22"/>
          <w:lang w:val="es-GT" w:eastAsia="es-GT"/>
        </w:rPr>
      </w:pPr>
      <w:hyperlink w:anchor="_Toc64968396" w:history="1">
        <w:r w:rsidR="00E3154B" w:rsidRPr="00DD04DC">
          <w:rPr>
            <w:rStyle w:val="Hyperlink"/>
            <w:rFonts w:ascii="Calibri" w:eastAsia="Palatino Linotype" w:hAnsi="Calibri" w:cs="Calibri"/>
            <w:noProof/>
          </w:rPr>
          <w:t>Siglas y Acrónimos</w:t>
        </w:r>
        <w:r w:rsidR="00E3154B" w:rsidRPr="00DD04DC">
          <w:rPr>
            <w:rFonts w:ascii="Calibri" w:hAnsi="Calibri" w:cs="Calibri"/>
            <w:noProof/>
            <w:webHidden/>
          </w:rPr>
          <w:tab/>
        </w:r>
        <w:r w:rsidR="00E3154B" w:rsidRPr="00DD04DC">
          <w:rPr>
            <w:rFonts w:ascii="Calibri" w:hAnsi="Calibri" w:cs="Calibri"/>
            <w:noProof/>
            <w:webHidden/>
          </w:rPr>
          <w:fldChar w:fldCharType="begin"/>
        </w:r>
        <w:r w:rsidR="00E3154B" w:rsidRPr="00DD04DC">
          <w:rPr>
            <w:rFonts w:ascii="Calibri" w:hAnsi="Calibri" w:cs="Calibri"/>
            <w:noProof/>
            <w:webHidden/>
          </w:rPr>
          <w:instrText xml:space="preserve"> PAGEREF _Toc64968396 \h </w:instrText>
        </w:r>
        <w:r w:rsidR="00E3154B" w:rsidRPr="00DD04DC">
          <w:rPr>
            <w:rFonts w:ascii="Calibri" w:hAnsi="Calibri" w:cs="Calibri"/>
            <w:noProof/>
            <w:webHidden/>
          </w:rPr>
        </w:r>
        <w:r w:rsidR="00E3154B" w:rsidRPr="00DD04DC">
          <w:rPr>
            <w:rFonts w:ascii="Calibri" w:hAnsi="Calibri" w:cs="Calibri"/>
            <w:noProof/>
            <w:webHidden/>
          </w:rPr>
          <w:fldChar w:fldCharType="separate"/>
        </w:r>
        <w:r w:rsidR="00E3154B" w:rsidRPr="00DD04DC">
          <w:rPr>
            <w:rFonts w:ascii="Calibri" w:hAnsi="Calibri" w:cs="Calibri"/>
            <w:noProof/>
            <w:webHidden/>
          </w:rPr>
          <w:t>27</w:t>
        </w:r>
        <w:r w:rsidR="00E3154B" w:rsidRPr="00DD04DC">
          <w:rPr>
            <w:rFonts w:ascii="Calibri" w:hAnsi="Calibri" w:cs="Calibri"/>
            <w:noProof/>
            <w:webHidden/>
          </w:rPr>
          <w:fldChar w:fldCharType="end"/>
        </w:r>
      </w:hyperlink>
    </w:p>
    <w:p w14:paraId="2C8286ED" w14:textId="5FBD7811" w:rsidR="00F1618D" w:rsidRPr="00DD04DC" w:rsidRDefault="00F1618D">
      <w:pPr>
        <w:rPr>
          <w:rFonts w:cs="Calibri"/>
        </w:rPr>
      </w:pPr>
      <w:r w:rsidRPr="00DD04DC">
        <w:rPr>
          <w:rFonts w:cs="Calibri"/>
          <w:b/>
          <w:bCs/>
          <w:lang w:val="es-ES"/>
        </w:rPr>
        <w:fldChar w:fldCharType="end"/>
      </w:r>
    </w:p>
    <w:p w14:paraId="267F07E4" w14:textId="77777777" w:rsidR="005B7D1B" w:rsidRPr="00DD04DC" w:rsidRDefault="005B7D1B">
      <w:pPr>
        <w:rPr>
          <w:rFonts w:cs="Calibri"/>
        </w:rPr>
      </w:pPr>
    </w:p>
    <w:p w14:paraId="725E8ED7" w14:textId="77777777" w:rsidR="00DC132E" w:rsidRPr="00DD04DC" w:rsidRDefault="00DC132E" w:rsidP="008D5728">
      <w:pPr>
        <w:pStyle w:val="Heading1"/>
        <w:jc w:val="center"/>
        <w:rPr>
          <w:rFonts w:ascii="Calibri" w:hAnsi="Calibri" w:cs="Calibri"/>
        </w:rPr>
      </w:pPr>
    </w:p>
    <w:p w14:paraId="6BCEE6DD" w14:textId="512BE748" w:rsidR="005B7D1B" w:rsidRPr="00DD04DC" w:rsidRDefault="005B7D1B" w:rsidP="005B7D1B">
      <w:pPr>
        <w:rPr>
          <w:rFonts w:eastAsia="Times New Roman" w:cs="Calibri"/>
          <w:b/>
          <w:bCs/>
          <w:kern w:val="32"/>
          <w:sz w:val="32"/>
          <w:szCs w:val="32"/>
        </w:rPr>
      </w:pPr>
    </w:p>
    <w:p w14:paraId="1C548914" w14:textId="77777777" w:rsidR="00E3154B" w:rsidRPr="00DD04DC" w:rsidRDefault="00E3154B" w:rsidP="005B7D1B">
      <w:pPr>
        <w:rPr>
          <w:rFonts w:cs="Calibri"/>
        </w:rPr>
      </w:pPr>
    </w:p>
    <w:p w14:paraId="7B7B9BB3" w14:textId="77777777" w:rsidR="005B7D1B" w:rsidRPr="00DD04DC" w:rsidRDefault="005B7D1B" w:rsidP="005B7D1B">
      <w:pPr>
        <w:rPr>
          <w:rFonts w:cs="Calibri"/>
        </w:rPr>
      </w:pPr>
    </w:p>
    <w:p w14:paraId="50112620" w14:textId="188DF2D2" w:rsidR="000E08CC" w:rsidRPr="00DD04DC" w:rsidRDefault="000E08CC" w:rsidP="008D5728">
      <w:pPr>
        <w:pStyle w:val="Heading1"/>
        <w:jc w:val="center"/>
        <w:rPr>
          <w:rFonts w:ascii="Calibri" w:hAnsi="Calibri" w:cs="Calibri"/>
          <w:color w:val="1F3864" w:themeColor="accent1" w:themeShade="80"/>
        </w:rPr>
      </w:pPr>
      <w:bookmarkStart w:id="0" w:name="_Toc62035878"/>
      <w:bookmarkStart w:id="1" w:name="_Toc62036149"/>
      <w:bookmarkStart w:id="2" w:name="_Toc64968347"/>
      <w:r w:rsidRPr="00DD04DC">
        <w:rPr>
          <w:rFonts w:ascii="Calibri" w:hAnsi="Calibri" w:cs="Calibri"/>
          <w:color w:val="1F3864" w:themeColor="accent1" w:themeShade="80"/>
        </w:rPr>
        <w:t xml:space="preserve">BECAS OTORGADAS POR MEDIO DEL FIDEICOMISO </w:t>
      </w:r>
      <w:r w:rsidR="00042987">
        <w:rPr>
          <w:rFonts w:ascii="Calibri" w:hAnsi="Calibri" w:cs="Calibri"/>
          <w:color w:val="1F3864" w:themeColor="accent1" w:themeShade="80"/>
        </w:rPr>
        <w:t xml:space="preserve">                </w:t>
      </w:r>
      <w:r w:rsidRPr="00DD04DC">
        <w:rPr>
          <w:rFonts w:ascii="Calibri" w:hAnsi="Calibri" w:cs="Calibri"/>
          <w:color w:val="1F3864" w:themeColor="accent1" w:themeShade="80"/>
        </w:rPr>
        <w:t xml:space="preserve">NACIONAL DE BECAS Y CREDITO EDUCATIVO </w:t>
      </w:r>
      <w:r w:rsidR="00042987">
        <w:rPr>
          <w:rFonts w:ascii="Calibri" w:hAnsi="Calibri" w:cs="Calibri"/>
          <w:color w:val="1F3864" w:themeColor="accent1" w:themeShade="80"/>
        </w:rPr>
        <w:t xml:space="preserve">                                                                  </w:t>
      </w:r>
      <w:r w:rsidRPr="00DD04DC">
        <w:rPr>
          <w:rFonts w:ascii="Calibri" w:hAnsi="Calibri" w:cs="Calibri"/>
          <w:color w:val="1F3864" w:themeColor="accent1" w:themeShade="80"/>
        </w:rPr>
        <w:t>-FINABECE</w:t>
      </w:r>
      <w:r w:rsidR="008D5728" w:rsidRPr="00DD04DC">
        <w:rPr>
          <w:rFonts w:ascii="Calibri" w:hAnsi="Calibri" w:cs="Calibri"/>
          <w:color w:val="1F3864" w:themeColor="accent1" w:themeShade="80"/>
        </w:rPr>
        <w:t xml:space="preserve"> </w:t>
      </w:r>
      <w:r w:rsidRPr="00DD04DC">
        <w:rPr>
          <w:rFonts w:ascii="Calibri" w:hAnsi="Calibri" w:cs="Calibri"/>
          <w:color w:val="1F3864" w:themeColor="accent1" w:themeShade="80"/>
        </w:rPr>
        <w:t>ENERO</w:t>
      </w:r>
      <w:r w:rsidR="007D67AE" w:rsidRPr="00DD04DC">
        <w:rPr>
          <w:rFonts w:ascii="Calibri" w:hAnsi="Calibri" w:cs="Calibri"/>
          <w:color w:val="1F3864" w:themeColor="accent1" w:themeShade="80"/>
        </w:rPr>
        <w:t xml:space="preserve"> - </w:t>
      </w:r>
      <w:r w:rsidRPr="00DD04DC">
        <w:rPr>
          <w:rFonts w:ascii="Calibri" w:hAnsi="Calibri" w:cs="Calibri"/>
          <w:color w:val="1F3864" w:themeColor="accent1" w:themeShade="80"/>
        </w:rPr>
        <w:t>DICIEMBRE, 2020</w:t>
      </w:r>
      <w:bookmarkEnd w:id="0"/>
      <w:bookmarkEnd w:id="1"/>
      <w:bookmarkEnd w:id="2"/>
    </w:p>
    <w:p w14:paraId="3CF07C75" w14:textId="77777777" w:rsidR="000E08CC" w:rsidRPr="00DD04DC" w:rsidRDefault="000E08CC" w:rsidP="00C65BC7">
      <w:pPr>
        <w:spacing w:after="0"/>
        <w:jc w:val="both"/>
        <w:rPr>
          <w:rFonts w:eastAsia="Palatino Linotype" w:cs="Calibri"/>
        </w:rPr>
      </w:pPr>
    </w:p>
    <w:p w14:paraId="70E35E61" w14:textId="77777777" w:rsidR="000E08CC" w:rsidRPr="00DD04DC" w:rsidRDefault="006A45C8" w:rsidP="006A45C8">
      <w:pPr>
        <w:pStyle w:val="Heading3"/>
        <w:rPr>
          <w:rFonts w:ascii="Calibri" w:hAnsi="Calibri" w:cs="Calibri"/>
          <w:color w:val="1F3864" w:themeColor="accent1" w:themeShade="80"/>
          <w:sz w:val="28"/>
          <w:szCs w:val="28"/>
        </w:rPr>
      </w:pPr>
      <w:bookmarkStart w:id="3" w:name="_Toc62035879"/>
      <w:bookmarkStart w:id="4" w:name="_Toc62036150"/>
      <w:bookmarkStart w:id="5" w:name="_Toc64968348"/>
      <w:r w:rsidRPr="00DD04DC">
        <w:rPr>
          <w:rFonts w:ascii="Calibri" w:hAnsi="Calibri" w:cs="Calibri"/>
          <w:color w:val="1F3864" w:themeColor="accent1" w:themeShade="80"/>
          <w:sz w:val="28"/>
          <w:szCs w:val="28"/>
        </w:rPr>
        <w:t>PRESENTACIÓN</w:t>
      </w:r>
      <w:r w:rsidR="000E08CC" w:rsidRPr="00DD04DC">
        <w:rPr>
          <w:rFonts w:ascii="Calibri" w:hAnsi="Calibri" w:cs="Calibri"/>
          <w:color w:val="1F3864" w:themeColor="accent1" w:themeShade="80"/>
          <w:sz w:val="28"/>
          <w:szCs w:val="28"/>
        </w:rPr>
        <w:t>:</w:t>
      </w:r>
      <w:bookmarkEnd w:id="3"/>
      <w:bookmarkEnd w:id="4"/>
      <w:bookmarkEnd w:id="5"/>
      <w:r w:rsidR="000E08CC" w:rsidRPr="00DD04DC">
        <w:rPr>
          <w:rFonts w:ascii="Calibri" w:hAnsi="Calibri" w:cs="Calibri"/>
          <w:color w:val="1F3864" w:themeColor="accent1" w:themeShade="80"/>
          <w:sz w:val="28"/>
          <w:szCs w:val="28"/>
        </w:rPr>
        <w:t xml:space="preserve"> </w:t>
      </w:r>
    </w:p>
    <w:p w14:paraId="5DA8B32F" w14:textId="77777777" w:rsidR="000E08CC" w:rsidRPr="00DD04DC" w:rsidRDefault="000E08CC" w:rsidP="00C65BC7">
      <w:pPr>
        <w:jc w:val="both"/>
        <w:rPr>
          <w:rFonts w:eastAsia="Palatino Linotype" w:cs="Calibri"/>
          <w:sz w:val="24"/>
          <w:szCs w:val="24"/>
        </w:rPr>
      </w:pPr>
      <w:r w:rsidRPr="00DD04DC">
        <w:rPr>
          <w:rFonts w:eastAsia="Palatino Linotype" w:cs="Calibri"/>
          <w:sz w:val="24"/>
          <w:szCs w:val="24"/>
        </w:rPr>
        <w:t xml:space="preserve">En el año 2019, se dio  la nueva estructura de la Secretaría de Planificación y Programación de la Presidencia -SEGEPLAN-, definiendo sus nuevas funciones en el  Reglamento Orgánico Interno-ROI-, en este sentido,  la Dirección de Administración de Becas y Crédito Educativo-DABCE-, pasó a formar parte de la Subsecretaría de Cooperación y Alianzas para el Desarrollo -SCAD-, la cual, tiene entre sus funciones implementar las políticas institucionales de administración y estrategias de promoción y difusión de las ofertas educativas y becas que proporcionan las Instituciones Nacionales e Internacionales, Organismos y Cooperantes Internacionales. </w:t>
      </w:r>
    </w:p>
    <w:p w14:paraId="2BEF0D55" w14:textId="77777777" w:rsidR="000E08CC" w:rsidRPr="00DD04DC" w:rsidRDefault="000E08CC" w:rsidP="00C65BC7">
      <w:pPr>
        <w:jc w:val="both"/>
        <w:rPr>
          <w:rFonts w:eastAsia="Palatino Linotype" w:cs="Calibri"/>
          <w:sz w:val="24"/>
          <w:szCs w:val="24"/>
        </w:rPr>
      </w:pPr>
      <w:r w:rsidRPr="00DD04DC">
        <w:rPr>
          <w:rFonts w:eastAsia="Palatino Linotype" w:cs="Calibri"/>
          <w:sz w:val="24"/>
          <w:szCs w:val="24"/>
        </w:rPr>
        <w:t>Asimismo, facilitar el acceso a becas y créditos educativos por medio de las fuentes que sean definidas. Su enfoque y acciones se vinculan a las prioridades y metas en materia de los Objetivos de Desarrollo Sostenible y el Plan Nacional de Desarrollo K´atun 2032.</w:t>
      </w:r>
    </w:p>
    <w:p w14:paraId="0CDF4801" w14:textId="77777777" w:rsidR="000E08CC" w:rsidRPr="00DD04DC" w:rsidRDefault="000E08CC" w:rsidP="00C65BC7">
      <w:pPr>
        <w:jc w:val="both"/>
        <w:rPr>
          <w:rFonts w:eastAsia="Palatino Linotype" w:cs="Calibri"/>
          <w:sz w:val="24"/>
          <w:szCs w:val="24"/>
        </w:rPr>
      </w:pPr>
      <w:r w:rsidRPr="00DD04DC">
        <w:rPr>
          <w:rFonts w:eastAsia="Palatino Linotype" w:cs="Calibri"/>
          <w:sz w:val="24"/>
          <w:szCs w:val="24"/>
        </w:rPr>
        <w:t xml:space="preserve">En este sentido el Fideicomiso Nacional de Becas y Crédito Educativo -FINABECE- desde su constitución es administrado por la SEGEPLAN, por medio de la Dirección de Administración de Becas y Crédito Educativo. El FINABECE, se constituyó por Acuerdo Gubernativo No. 446-2000 y Acta 144-2000 con el propósito de brindar apoyo para estudios del nivel superior a guatemaltecos y guatemaltecas. El mismo, se basa en el   Reglamento de Funcionamiento aprobado por el Comité de Financiamiento en el año 2016, normativa que permite establecer las condiciones para el otorgamiento de financiamiento aplicable a los beneficiarios de beca, crédito educativo o la combinación de ambos. </w:t>
      </w:r>
    </w:p>
    <w:p w14:paraId="6CDA04D5" w14:textId="77777777" w:rsidR="00D13CA9" w:rsidRPr="00DD04DC" w:rsidRDefault="000E08CC" w:rsidP="00C65BC7">
      <w:pPr>
        <w:jc w:val="both"/>
        <w:rPr>
          <w:rFonts w:eastAsia="Palatino Linotype" w:cs="Calibri"/>
          <w:sz w:val="24"/>
          <w:szCs w:val="24"/>
        </w:rPr>
      </w:pPr>
      <w:r w:rsidRPr="00DD04DC">
        <w:rPr>
          <w:rFonts w:eastAsia="Palatino Linotype" w:cs="Calibri"/>
          <w:sz w:val="24"/>
          <w:szCs w:val="24"/>
        </w:rPr>
        <w:t xml:space="preserve">Dentro de su estructura, el FINABECE, cuenta con un Comité de Financiamiento creado como órgano encargado de aprobar el financiamiento parcial o total con carácter reembolsable y no reembolsable de Becas y Créditos Educativos que se otorguen. La parte operativa está a cargo del Departamento de Becas Nacionales y Crédito Educativo que cumple funciones institucionales, así como la ejecución y seguimiento a las resoluciones del Comité de Financiamiento. </w:t>
      </w:r>
    </w:p>
    <w:p w14:paraId="02F8619C" w14:textId="77777777" w:rsidR="000E08CC" w:rsidRPr="00DD04DC" w:rsidRDefault="000E08CC" w:rsidP="00C65BC7">
      <w:pPr>
        <w:jc w:val="both"/>
        <w:rPr>
          <w:rFonts w:eastAsia="Palatino Linotype" w:cs="Calibri"/>
          <w:sz w:val="24"/>
          <w:szCs w:val="24"/>
        </w:rPr>
      </w:pPr>
      <w:r w:rsidRPr="00DD04DC">
        <w:rPr>
          <w:rFonts w:eastAsia="Palatino Linotype" w:cs="Calibri"/>
          <w:sz w:val="24"/>
          <w:szCs w:val="24"/>
        </w:rPr>
        <w:lastRenderedPageBreak/>
        <w:t>De esa cuenta, en este documento se describen las principales acciones y los resultados alcanzados en la gestión y administración del Fideicomiso Nacional de Becas y Crédito Educativo –FINABECE- durante el 2020.</w:t>
      </w:r>
    </w:p>
    <w:p w14:paraId="0DC54576" w14:textId="77777777" w:rsidR="00C65BC7" w:rsidRPr="00DD04DC" w:rsidRDefault="00C65BC7" w:rsidP="00D13CA9">
      <w:pPr>
        <w:pStyle w:val="Heading2"/>
        <w:rPr>
          <w:rFonts w:ascii="Calibri" w:hAnsi="Calibri" w:cs="Calibri"/>
          <w:i w:val="0"/>
          <w:sz w:val="22"/>
          <w:szCs w:val="22"/>
        </w:rPr>
      </w:pPr>
    </w:p>
    <w:p w14:paraId="640684A7" w14:textId="77777777" w:rsidR="00D13CA9" w:rsidRPr="00DD04DC" w:rsidRDefault="00D13CA9" w:rsidP="00D13CA9">
      <w:pPr>
        <w:rPr>
          <w:rFonts w:cs="Calibri"/>
        </w:rPr>
      </w:pPr>
    </w:p>
    <w:p w14:paraId="691BE1C4" w14:textId="77777777" w:rsidR="00D13CA9" w:rsidRPr="00DD04DC" w:rsidRDefault="00D13CA9" w:rsidP="00D13CA9">
      <w:pPr>
        <w:rPr>
          <w:rFonts w:cs="Calibri"/>
        </w:rPr>
      </w:pPr>
    </w:p>
    <w:p w14:paraId="6DB11A01" w14:textId="77777777" w:rsidR="00D13CA9" w:rsidRPr="00DD04DC" w:rsidRDefault="00D13CA9" w:rsidP="00D13CA9">
      <w:pPr>
        <w:rPr>
          <w:rFonts w:cs="Calibri"/>
        </w:rPr>
      </w:pPr>
    </w:p>
    <w:p w14:paraId="3E3F9798" w14:textId="77777777" w:rsidR="00D13CA9" w:rsidRPr="00DD04DC" w:rsidRDefault="00D13CA9" w:rsidP="00D13CA9">
      <w:pPr>
        <w:rPr>
          <w:rFonts w:cs="Calibri"/>
        </w:rPr>
      </w:pPr>
    </w:p>
    <w:p w14:paraId="28A7662E" w14:textId="77777777" w:rsidR="00D13CA9" w:rsidRPr="00DD04DC" w:rsidRDefault="00D13CA9" w:rsidP="00D13CA9">
      <w:pPr>
        <w:rPr>
          <w:rFonts w:cs="Calibri"/>
        </w:rPr>
      </w:pPr>
    </w:p>
    <w:p w14:paraId="3907C2E3" w14:textId="77777777" w:rsidR="00D13CA9" w:rsidRPr="00DD04DC" w:rsidRDefault="00D13CA9" w:rsidP="00D13CA9">
      <w:pPr>
        <w:rPr>
          <w:rFonts w:cs="Calibri"/>
        </w:rPr>
      </w:pPr>
    </w:p>
    <w:p w14:paraId="79CC3F93" w14:textId="77777777" w:rsidR="00D13CA9" w:rsidRPr="00DD04DC" w:rsidRDefault="00D13CA9" w:rsidP="00D13CA9">
      <w:pPr>
        <w:rPr>
          <w:rFonts w:cs="Calibri"/>
        </w:rPr>
      </w:pPr>
    </w:p>
    <w:p w14:paraId="2BAFE4B0" w14:textId="77777777" w:rsidR="00D13CA9" w:rsidRPr="00DD04DC" w:rsidRDefault="00D13CA9" w:rsidP="00D13CA9">
      <w:pPr>
        <w:rPr>
          <w:rFonts w:cs="Calibri"/>
        </w:rPr>
      </w:pPr>
    </w:p>
    <w:p w14:paraId="15E4F833" w14:textId="77777777" w:rsidR="00D13CA9" w:rsidRPr="00DD04DC" w:rsidRDefault="00D13CA9" w:rsidP="00D13CA9">
      <w:pPr>
        <w:rPr>
          <w:rFonts w:cs="Calibri"/>
        </w:rPr>
      </w:pPr>
    </w:p>
    <w:p w14:paraId="0C128237" w14:textId="77777777" w:rsidR="00D13CA9" w:rsidRPr="00DD04DC" w:rsidRDefault="00D13CA9" w:rsidP="00D13CA9">
      <w:pPr>
        <w:rPr>
          <w:rFonts w:cs="Calibri"/>
        </w:rPr>
      </w:pPr>
    </w:p>
    <w:p w14:paraId="3D1A289C" w14:textId="77777777" w:rsidR="00D13CA9" w:rsidRPr="00DD04DC" w:rsidRDefault="00D13CA9" w:rsidP="00D13CA9">
      <w:pPr>
        <w:rPr>
          <w:rFonts w:cs="Calibri"/>
        </w:rPr>
      </w:pPr>
    </w:p>
    <w:p w14:paraId="2F94BE17" w14:textId="77777777" w:rsidR="00D13CA9" w:rsidRPr="00DD04DC" w:rsidRDefault="00D13CA9" w:rsidP="00D13CA9">
      <w:pPr>
        <w:rPr>
          <w:rFonts w:cs="Calibri"/>
        </w:rPr>
      </w:pPr>
    </w:p>
    <w:p w14:paraId="784D54E4" w14:textId="77777777" w:rsidR="00D13CA9" w:rsidRPr="00DD04DC" w:rsidRDefault="00D13CA9" w:rsidP="00D13CA9">
      <w:pPr>
        <w:rPr>
          <w:rFonts w:cs="Calibri"/>
        </w:rPr>
      </w:pPr>
    </w:p>
    <w:p w14:paraId="49BE952E" w14:textId="77777777" w:rsidR="005D64CE" w:rsidRPr="00DD04DC" w:rsidRDefault="005D64CE" w:rsidP="00D13CA9">
      <w:pPr>
        <w:rPr>
          <w:rFonts w:cs="Calibri"/>
        </w:rPr>
      </w:pPr>
    </w:p>
    <w:p w14:paraId="2F6DE459" w14:textId="77777777" w:rsidR="005D64CE" w:rsidRPr="00DD04DC" w:rsidRDefault="005D64CE" w:rsidP="00D13CA9">
      <w:pPr>
        <w:rPr>
          <w:rFonts w:cs="Calibri"/>
        </w:rPr>
      </w:pPr>
    </w:p>
    <w:p w14:paraId="25DDED9F" w14:textId="4070CFE9" w:rsidR="005D64CE" w:rsidRDefault="005D64CE" w:rsidP="00D13CA9">
      <w:pPr>
        <w:rPr>
          <w:rFonts w:cs="Calibri"/>
        </w:rPr>
      </w:pPr>
    </w:p>
    <w:p w14:paraId="42E4E640" w14:textId="6261FF76" w:rsidR="00DD04DC" w:rsidRDefault="00DD04DC" w:rsidP="00D13CA9">
      <w:pPr>
        <w:rPr>
          <w:rFonts w:cs="Calibri"/>
        </w:rPr>
      </w:pPr>
    </w:p>
    <w:p w14:paraId="64924661" w14:textId="5AA2E262" w:rsidR="00DD04DC" w:rsidRDefault="00DD04DC" w:rsidP="00D13CA9">
      <w:pPr>
        <w:rPr>
          <w:rFonts w:cs="Calibri"/>
        </w:rPr>
      </w:pPr>
    </w:p>
    <w:p w14:paraId="35D3C010" w14:textId="77777777" w:rsidR="00DD04DC" w:rsidRPr="00DD04DC" w:rsidRDefault="00DD04DC" w:rsidP="00D13CA9">
      <w:pPr>
        <w:rPr>
          <w:rFonts w:cs="Calibri"/>
        </w:rPr>
      </w:pPr>
    </w:p>
    <w:p w14:paraId="4DF1A495" w14:textId="77777777" w:rsidR="00D13CA9" w:rsidRPr="00DD04DC" w:rsidRDefault="00D13CA9" w:rsidP="00D13CA9">
      <w:pPr>
        <w:rPr>
          <w:rFonts w:cs="Calibri"/>
        </w:rPr>
      </w:pPr>
    </w:p>
    <w:p w14:paraId="4A43CE55" w14:textId="77777777" w:rsidR="000E08CC" w:rsidRPr="00DD04DC" w:rsidRDefault="00C65BC7" w:rsidP="005D64CE">
      <w:pPr>
        <w:pStyle w:val="Heading2"/>
        <w:jc w:val="center"/>
        <w:rPr>
          <w:rFonts w:ascii="Calibri" w:hAnsi="Calibri" w:cs="Calibri"/>
          <w:i w:val="0"/>
          <w:color w:val="1F3864" w:themeColor="accent1" w:themeShade="80"/>
        </w:rPr>
      </w:pPr>
      <w:bookmarkStart w:id="6" w:name="_Toc62035880"/>
      <w:bookmarkStart w:id="7" w:name="_Toc62036151"/>
      <w:bookmarkStart w:id="8" w:name="_Toc64968349"/>
      <w:r w:rsidRPr="00DD04DC">
        <w:rPr>
          <w:rFonts w:ascii="Calibri" w:hAnsi="Calibri" w:cs="Calibri"/>
          <w:i w:val="0"/>
          <w:color w:val="1F3864" w:themeColor="accent1" w:themeShade="80"/>
        </w:rPr>
        <w:lastRenderedPageBreak/>
        <w:t>REFERENTES DEL FIDEICOMISO NACIONAL DE BECAS Y CRÉDITO EDUCATIVO</w:t>
      </w:r>
      <w:bookmarkEnd w:id="6"/>
      <w:bookmarkEnd w:id="7"/>
      <w:bookmarkEnd w:id="8"/>
    </w:p>
    <w:p w14:paraId="264F636E" w14:textId="77777777" w:rsidR="00C65BC7" w:rsidRPr="00DD04DC" w:rsidRDefault="00C65BC7" w:rsidP="00C65BC7">
      <w:pPr>
        <w:rPr>
          <w:rFonts w:cs="Calibri"/>
          <w:sz w:val="2"/>
        </w:rPr>
      </w:pPr>
    </w:p>
    <w:p w14:paraId="4EA6308D" w14:textId="77777777" w:rsidR="000E08CC" w:rsidRPr="00DD04DC" w:rsidRDefault="000E08CC" w:rsidP="005D64CE">
      <w:pPr>
        <w:pStyle w:val="Heading3"/>
        <w:rPr>
          <w:rFonts w:ascii="Calibri" w:hAnsi="Calibri" w:cs="Calibri"/>
          <w:color w:val="1F3864" w:themeColor="accent1" w:themeShade="80"/>
          <w:sz w:val="28"/>
          <w:szCs w:val="28"/>
        </w:rPr>
      </w:pPr>
      <w:bookmarkStart w:id="9" w:name="_Toc62035881"/>
      <w:bookmarkStart w:id="10" w:name="_Toc62036152"/>
      <w:bookmarkStart w:id="11" w:name="_Toc64968350"/>
      <w:r w:rsidRPr="00DD04DC">
        <w:rPr>
          <w:rFonts w:ascii="Calibri" w:hAnsi="Calibri" w:cs="Calibri"/>
          <w:color w:val="1F3864" w:themeColor="accent1" w:themeShade="80"/>
          <w:sz w:val="28"/>
          <w:szCs w:val="28"/>
        </w:rPr>
        <w:t>Funcionamiento fideicomiso:</w:t>
      </w:r>
      <w:bookmarkEnd w:id="9"/>
      <w:bookmarkEnd w:id="10"/>
      <w:bookmarkEnd w:id="11"/>
    </w:p>
    <w:p w14:paraId="58A176E6" w14:textId="77777777" w:rsidR="000E08CC" w:rsidRPr="00DD04DC" w:rsidRDefault="000E08CC" w:rsidP="00C65BC7">
      <w:pPr>
        <w:jc w:val="both"/>
        <w:rPr>
          <w:rFonts w:eastAsia="Palatino Linotype" w:cs="Calibri"/>
          <w:sz w:val="24"/>
          <w:szCs w:val="24"/>
        </w:rPr>
      </w:pPr>
      <w:r w:rsidRPr="00DD04DC">
        <w:rPr>
          <w:rFonts w:eastAsia="Palatino Linotype" w:cs="Calibri"/>
          <w:sz w:val="24"/>
          <w:szCs w:val="24"/>
        </w:rPr>
        <w:t xml:space="preserve">Inicialmente, es importante mencionar que, el fideicomiso funciona por medio de la Unidad Ejecutiva y Técnica del FINABECE-UETF-, encargada de ejecutar las Resoluciones del Comité de Financiamiento del FINABECE, constituyéndose desde la SEGEPLAN, a través de la Dirección de Administración de Becas y Crédito Educativo, derivado a que dentro de su mandato le corresponde crear y administrar el banco de becas que ofrece la Comunidad Internacional y el Gobierno a través de éste. </w:t>
      </w:r>
    </w:p>
    <w:p w14:paraId="455B420D" w14:textId="77777777" w:rsidR="000E08CC" w:rsidRPr="00DD04DC" w:rsidRDefault="000E08CC" w:rsidP="00C65BC7">
      <w:pPr>
        <w:jc w:val="both"/>
        <w:rPr>
          <w:rFonts w:eastAsia="Palatino Linotype" w:cs="Calibri"/>
          <w:sz w:val="24"/>
          <w:szCs w:val="24"/>
        </w:rPr>
      </w:pPr>
      <w:r w:rsidRPr="00DD04DC">
        <w:rPr>
          <w:rFonts w:eastAsia="Palatino Linotype" w:cs="Calibri"/>
          <w:sz w:val="24"/>
          <w:szCs w:val="24"/>
        </w:rPr>
        <w:t>Asimismo, para aprobar lo relativo al financiamiento parcial o total con carácter reembolsable y no reembolsable con fondos del Fideicomiso, se crea el Comité de Financiamiento integrado por seis (6) miembros con sus respectivas suplentes según el Artículo 4. del Reglamento de Funcionamiento:</w:t>
      </w:r>
    </w:p>
    <w:p w14:paraId="5901C729" w14:textId="77777777" w:rsidR="000E08CC" w:rsidRPr="00DD04DC" w:rsidRDefault="000E08CC" w:rsidP="00C65BC7">
      <w:pPr>
        <w:spacing w:after="0"/>
        <w:jc w:val="both"/>
        <w:rPr>
          <w:rFonts w:eastAsia="Palatino Linotype" w:cs="Calibri"/>
          <w:sz w:val="24"/>
          <w:szCs w:val="24"/>
        </w:rPr>
      </w:pPr>
      <w:r w:rsidRPr="00DD04DC">
        <w:rPr>
          <w:rFonts w:eastAsia="Palatino Linotype" w:cs="Calibri"/>
          <w:sz w:val="24"/>
          <w:szCs w:val="24"/>
        </w:rPr>
        <w:t>1.</w:t>
      </w:r>
      <w:r w:rsidRPr="00DD04DC">
        <w:rPr>
          <w:rFonts w:eastAsia="Palatino Linotype" w:cs="Calibri"/>
          <w:sz w:val="24"/>
          <w:szCs w:val="24"/>
        </w:rPr>
        <w:tab/>
        <w:t>Secretario de Planificación y Programación de la Presidencia, quien lo presidirá.</w:t>
      </w:r>
    </w:p>
    <w:p w14:paraId="344252F3" w14:textId="77777777" w:rsidR="000E08CC" w:rsidRPr="00DD04DC" w:rsidRDefault="000E08CC" w:rsidP="00C65BC7">
      <w:pPr>
        <w:spacing w:after="0"/>
        <w:jc w:val="both"/>
        <w:rPr>
          <w:rFonts w:eastAsia="Palatino Linotype" w:cs="Calibri"/>
          <w:sz w:val="24"/>
          <w:szCs w:val="24"/>
        </w:rPr>
      </w:pPr>
      <w:r w:rsidRPr="00DD04DC">
        <w:rPr>
          <w:rFonts w:eastAsia="Palatino Linotype" w:cs="Calibri"/>
          <w:sz w:val="24"/>
          <w:szCs w:val="24"/>
        </w:rPr>
        <w:t>2.</w:t>
      </w:r>
      <w:r w:rsidRPr="00DD04DC">
        <w:rPr>
          <w:rFonts w:eastAsia="Palatino Linotype" w:cs="Calibri"/>
          <w:sz w:val="24"/>
          <w:szCs w:val="24"/>
        </w:rPr>
        <w:tab/>
        <w:t>Ministro de Relaciones Exteriores o el representante que éste designe.</w:t>
      </w:r>
    </w:p>
    <w:p w14:paraId="6F75130F" w14:textId="77777777" w:rsidR="000E08CC" w:rsidRPr="00DD04DC" w:rsidRDefault="000E08CC" w:rsidP="00C65BC7">
      <w:pPr>
        <w:spacing w:after="0"/>
        <w:jc w:val="both"/>
        <w:rPr>
          <w:rFonts w:eastAsia="Palatino Linotype" w:cs="Calibri"/>
          <w:sz w:val="24"/>
          <w:szCs w:val="24"/>
        </w:rPr>
      </w:pPr>
      <w:r w:rsidRPr="00DD04DC">
        <w:rPr>
          <w:rFonts w:eastAsia="Palatino Linotype" w:cs="Calibri"/>
          <w:sz w:val="24"/>
          <w:szCs w:val="24"/>
        </w:rPr>
        <w:t>3.</w:t>
      </w:r>
      <w:r w:rsidRPr="00DD04DC">
        <w:rPr>
          <w:rFonts w:eastAsia="Palatino Linotype" w:cs="Calibri"/>
          <w:sz w:val="24"/>
          <w:szCs w:val="24"/>
        </w:rPr>
        <w:tab/>
        <w:t>Ministro de Economía o el representante que éste designe.</w:t>
      </w:r>
    </w:p>
    <w:p w14:paraId="79691E08" w14:textId="77777777" w:rsidR="000E08CC" w:rsidRPr="00DD04DC" w:rsidRDefault="000E08CC" w:rsidP="00C65BC7">
      <w:pPr>
        <w:spacing w:after="0"/>
        <w:ind w:left="720" w:hanging="720"/>
        <w:jc w:val="both"/>
        <w:rPr>
          <w:rFonts w:eastAsia="Palatino Linotype" w:cs="Calibri"/>
          <w:sz w:val="24"/>
          <w:szCs w:val="24"/>
        </w:rPr>
      </w:pPr>
      <w:r w:rsidRPr="00DD04DC">
        <w:rPr>
          <w:rFonts w:eastAsia="Palatino Linotype" w:cs="Calibri"/>
          <w:sz w:val="24"/>
          <w:szCs w:val="24"/>
        </w:rPr>
        <w:t>4.</w:t>
      </w:r>
      <w:r w:rsidRPr="00DD04DC">
        <w:rPr>
          <w:rFonts w:eastAsia="Palatino Linotype" w:cs="Calibri"/>
          <w:sz w:val="24"/>
          <w:szCs w:val="24"/>
        </w:rPr>
        <w:tab/>
        <w:t>Director del Instituto Nacional de Administración Pública –INAP- o el    representante que éste designe.</w:t>
      </w:r>
    </w:p>
    <w:p w14:paraId="50B21536" w14:textId="77777777" w:rsidR="000E08CC" w:rsidRPr="00DD04DC" w:rsidRDefault="000E08CC" w:rsidP="00C65BC7">
      <w:pPr>
        <w:spacing w:after="0"/>
        <w:jc w:val="both"/>
        <w:rPr>
          <w:rFonts w:eastAsia="Palatino Linotype" w:cs="Calibri"/>
          <w:sz w:val="24"/>
          <w:szCs w:val="24"/>
        </w:rPr>
      </w:pPr>
      <w:r w:rsidRPr="00DD04DC">
        <w:rPr>
          <w:rFonts w:eastAsia="Palatino Linotype" w:cs="Calibri"/>
          <w:sz w:val="24"/>
          <w:szCs w:val="24"/>
        </w:rPr>
        <w:t>5.</w:t>
      </w:r>
      <w:r w:rsidRPr="00DD04DC">
        <w:rPr>
          <w:rFonts w:eastAsia="Palatino Linotype" w:cs="Calibri"/>
          <w:sz w:val="24"/>
          <w:szCs w:val="24"/>
        </w:rPr>
        <w:tab/>
        <w:t>Un representante del Fiduciario, con voz, pero sin voto; y,</w:t>
      </w:r>
    </w:p>
    <w:p w14:paraId="5AE49FA4" w14:textId="77777777" w:rsidR="000E08CC" w:rsidRPr="00DD04DC" w:rsidRDefault="000E08CC" w:rsidP="00C65BC7">
      <w:pPr>
        <w:spacing w:after="0"/>
        <w:jc w:val="both"/>
        <w:rPr>
          <w:rFonts w:eastAsia="Palatino Linotype" w:cs="Calibri"/>
          <w:sz w:val="24"/>
          <w:szCs w:val="24"/>
        </w:rPr>
      </w:pPr>
      <w:r w:rsidRPr="00DD04DC">
        <w:rPr>
          <w:rFonts w:eastAsia="Palatino Linotype" w:cs="Calibri"/>
          <w:sz w:val="24"/>
          <w:szCs w:val="24"/>
        </w:rPr>
        <w:t>6.</w:t>
      </w:r>
      <w:r w:rsidRPr="00DD04DC">
        <w:rPr>
          <w:rFonts w:eastAsia="Palatino Linotype" w:cs="Calibri"/>
          <w:sz w:val="24"/>
          <w:szCs w:val="24"/>
        </w:rPr>
        <w:tab/>
        <w:t xml:space="preserve">Director de Administración de Becas y Crédito Educativo, con voz, pero sin voto   </w:t>
      </w:r>
    </w:p>
    <w:p w14:paraId="0FCD4D6B" w14:textId="77777777" w:rsidR="000E08CC" w:rsidRPr="00DD04DC" w:rsidRDefault="000E08CC" w:rsidP="00C65BC7">
      <w:pPr>
        <w:spacing w:after="0"/>
        <w:jc w:val="both"/>
        <w:rPr>
          <w:rFonts w:eastAsia="Palatino Linotype" w:cs="Calibri"/>
          <w:sz w:val="24"/>
          <w:szCs w:val="24"/>
        </w:rPr>
      </w:pPr>
      <w:r w:rsidRPr="00DD04DC">
        <w:rPr>
          <w:rFonts w:eastAsia="Palatino Linotype" w:cs="Calibri"/>
          <w:sz w:val="24"/>
          <w:szCs w:val="24"/>
        </w:rPr>
        <w:t xml:space="preserve">            quien actúa como </w:t>
      </w:r>
      <w:r w:rsidR="00F35D80" w:rsidRPr="00DD04DC">
        <w:rPr>
          <w:rFonts w:eastAsia="Palatino Linotype" w:cs="Calibri"/>
          <w:sz w:val="24"/>
          <w:szCs w:val="24"/>
        </w:rPr>
        <w:t>secretario</w:t>
      </w:r>
      <w:r w:rsidRPr="00DD04DC">
        <w:rPr>
          <w:rFonts w:eastAsia="Palatino Linotype" w:cs="Calibri"/>
          <w:sz w:val="24"/>
          <w:szCs w:val="24"/>
        </w:rPr>
        <w:t xml:space="preserve"> ante el Comité.</w:t>
      </w:r>
    </w:p>
    <w:p w14:paraId="521FB87E" w14:textId="77777777" w:rsidR="000E08CC" w:rsidRPr="00DD04DC" w:rsidRDefault="000E08CC" w:rsidP="00C65BC7">
      <w:pPr>
        <w:spacing w:after="0"/>
        <w:jc w:val="both"/>
        <w:rPr>
          <w:rFonts w:eastAsia="Palatino Linotype" w:cs="Calibri"/>
          <w:sz w:val="24"/>
          <w:szCs w:val="24"/>
        </w:rPr>
      </w:pPr>
    </w:p>
    <w:p w14:paraId="25F5A393" w14:textId="77777777" w:rsidR="000E08CC" w:rsidRPr="00DD04DC" w:rsidRDefault="000E08CC" w:rsidP="00A93D55">
      <w:pPr>
        <w:pStyle w:val="Heading3"/>
        <w:rPr>
          <w:rFonts w:ascii="Calibri" w:hAnsi="Calibri" w:cs="Calibri"/>
          <w:color w:val="1F3864" w:themeColor="accent1" w:themeShade="80"/>
          <w:sz w:val="28"/>
          <w:szCs w:val="28"/>
        </w:rPr>
      </w:pPr>
      <w:bookmarkStart w:id="12" w:name="_Toc62035882"/>
      <w:bookmarkStart w:id="13" w:name="_Toc62036153"/>
      <w:bookmarkStart w:id="14" w:name="_Toc64968351"/>
      <w:r w:rsidRPr="00DD04DC">
        <w:rPr>
          <w:rFonts w:ascii="Calibri" w:hAnsi="Calibri" w:cs="Calibri"/>
          <w:color w:val="1F3864" w:themeColor="accent1" w:themeShade="80"/>
          <w:sz w:val="28"/>
          <w:szCs w:val="28"/>
        </w:rPr>
        <w:t>Plazo y vigencia del fideicomiso:</w:t>
      </w:r>
      <w:bookmarkEnd w:id="12"/>
      <w:bookmarkEnd w:id="13"/>
      <w:bookmarkEnd w:id="14"/>
    </w:p>
    <w:p w14:paraId="5B910429" w14:textId="77777777" w:rsidR="000E08CC" w:rsidRPr="00DD04DC" w:rsidRDefault="000E08CC" w:rsidP="00C65BC7">
      <w:pPr>
        <w:jc w:val="both"/>
        <w:rPr>
          <w:rFonts w:eastAsia="Palatino Linotype" w:cs="Calibri"/>
          <w:sz w:val="24"/>
          <w:szCs w:val="24"/>
        </w:rPr>
      </w:pPr>
      <w:r w:rsidRPr="00DD04DC">
        <w:rPr>
          <w:rFonts w:eastAsia="Palatino Linotype" w:cs="Calibri"/>
          <w:sz w:val="24"/>
          <w:szCs w:val="24"/>
        </w:rPr>
        <w:t>De acuerdo a su escritura constitutiva otorgada el 08 de diciembre del año 2000, el plazo del fideicomiso es de 25 años, por lo que a partir de esta fecha se establece que el fideicomiso estará venciendo el 18 de septiembre de 2025.</w:t>
      </w:r>
    </w:p>
    <w:p w14:paraId="655976DA" w14:textId="77777777" w:rsidR="000E08CC" w:rsidRPr="00DD04DC" w:rsidRDefault="000E08CC" w:rsidP="00C65BC7">
      <w:pPr>
        <w:jc w:val="both"/>
        <w:rPr>
          <w:rFonts w:eastAsia="Palatino Linotype" w:cs="Calibri"/>
          <w:sz w:val="24"/>
          <w:szCs w:val="24"/>
        </w:rPr>
      </w:pPr>
      <w:r w:rsidRPr="00DD04DC">
        <w:rPr>
          <w:rFonts w:eastAsia="Palatino Linotype" w:cs="Calibri"/>
          <w:sz w:val="24"/>
          <w:szCs w:val="24"/>
        </w:rPr>
        <w:t xml:space="preserve">Es importante señalar, que la fecha de vencimiento del fideicomiso en el año 2025 y las cláusulas establecidas para el otorgamiento de créditos educativos contenidas en el Reglamento de Funcionamiento del Fideicomiso, definen tiempos perentorios (período de gracia, plazo para amortizar el crédito, ampliación del monto del financiamiento del crédito, modificación al plazo de amortizaciones entre otros), para el retorno de los fondos de los créditos otorgados. </w:t>
      </w:r>
    </w:p>
    <w:p w14:paraId="343180DB" w14:textId="77777777" w:rsidR="000E08CC" w:rsidRPr="00DD04DC" w:rsidRDefault="000E08CC" w:rsidP="00C65BC7">
      <w:pPr>
        <w:jc w:val="both"/>
        <w:rPr>
          <w:rFonts w:eastAsia="Palatino Linotype" w:cs="Calibri"/>
          <w:sz w:val="24"/>
          <w:szCs w:val="24"/>
        </w:rPr>
      </w:pPr>
      <w:r w:rsidRPr="00DD04DC">
        <w:rPr>
          <w:rFonts w:eastAsia="Palatino Linotype" w:cs="Calibri"/>
          <w:sz w:val="24"/>
          <w:szCs w:val="24"/>
        </w:rPr>
        <w:lastRenderedPageBreak/>
        <w:t>Por lo anteriormente expuesto, es necesario indicar que, desde el año 2019 no se han otorgados créditos, ya que el retorno de la recuperación de cartera no podría concluirse antes de la finalización del FINABECE.</w:t>
      </w:r>
    </w:p>
    <w:p w14:paraId="6A292E78" w14:textId="77777777" w:rsidR="000E08CC" w:rsidRPr="00DD04DC" w:rsidRDefault="000E08CC" w:rsidP="00BA6DB1">
      <w:pPr>
        <w:pStyle w:val="Heading3"/>
        <w:jc w:val="both"/>
        <w:rPr>
          <w:rFonts w:ascii="Calibri" w:hAnsi="Calibri" w:cs="Calibri"/>
          <w:color w:val="1F3864" w:themeColor="accent1" w:themeShade="80"/>
          <w:sz w:val="28"/>
          <w:szCs w:val="28"/>
        </w:rPr>
      </w:pPr>
      <w:bookmarkStart w:id="15" w:name="_Toc62035883"/>
      <w:bookmarkStart w:id="16" w:name="_Toc62036154"/>
      <w:bookmarkStart w:id="17" w:name="_Toc64968352"/>
      <w:r w:rsidRPr="00DD04DC">
        <w:rPr>
          <w:rFonts w:ascii="Calibri" w:hAnsi="Calibri" w:cs="Calibri"/>
          <w:color w:val="1F3864" w:themeColor="accent1" w:themeShade="80"/>
          <w:sz w:val="28"/>
          <w:szCs w:val="28"/>
        </w:rPr>
        <w:t>Criterios de Selección de Beneficiarios y forma en que se aplica a</w:t>
      </w:r>
      <w:r w:rsidR="00BA6DB1" w:rsidRPr="00DD04DC">
        <w:rPr>
          <w:rFonts w:ascii="Calibri" w:hAnsi="Calibri" w:cs="Calibri"/>
          <w:color w:val="1F3864" w:themeColor="accent1" w:themeShade="80"/>
          <w:sz w:val="28"/>
          <w:szCs w:val="28"/>
        </w:rPr>
        <w:t xml:space="preserve"> </w:t>
      </w:r>
      <w:r w:rsidRPr="00DD04DC">
        <w:rPr>
          <w:rFonts w:ascii="Calibri" w:hAnsi="Calibri" w:cs="Calibri"/>
          <w:color w:val="1F3864" w:themeColor="accent1" w:themeShade="80"/>
          <w:sz w:val="28"/>
          <w:szCs w:val="28"/>
        </w:rPr>
        <w:t>financiamientos no reembolsables (beca) y crédito educativo:</w:t>
      </w:r>
      <w:bookmarkEnd w:id="15"/>
      <w:bookmarkEnd w:id="16"/>
      <w:bookmarkEnd w:id="17"/>
      <w:r w:rsidRPr="00DD04DC">
        <w:rPr>
          <w:rFonts w:ascii="Calibri" w:hAnsi="Calibri" w:cs="Calibri"/>
          <w:color w:val="1F3864" w:themeColor="accent1" w:themeShade="80"/>
          <w:sz w:val="28"/>
          <w:szCs w:val="28"/>
        </w:rPr>
        <w:t xml:space="preserve"> </w:t>
      </w:r>
    </w:p>
    <w:p w14:paraId="48E8946D" w14:textId="77777777" w:rsidR="000E08CC" w:rsidRPr="00DD04DC" w:rsidRDefault="000E08CC" w:rsidP="00C65BC7">
      <w:pPr>
        <w:spacing w:after="0"/>
        <w:jc w:val="both"/>
        <w:rPr>
          <w:rFonts w:eastAsia="Palatino Linotype" w:cs="Calibri"/>
          <w:sz w:val="24"/>
          <w:szCs w:val="24"/>
        </w:rPr>
      </w:pPr>
      <w:bookmarkStart w:id="18" w:name="_Hlk59013823"/>
      <w:r w:rsidRPr="00DD04DC">
        <w:rPr>
          <w:rFonts w:eastAsia="Palatino Linotype" w:cs="Calibri"/>
          <w:sz w:val="24"/>
          <w:szCs w:val="24"/>
        </w:rPr>
        <w:t>Los financiamientos que son otorgados por medio del FINABECE durante el año, están dirigidos a grupos vulnerables de población con especial énfasis en el área rural del país. El objetivo es reducir las brechas de desigualdad, existentes en el acceso a la educación y de esta forma contribuir a la formación del capital humano con mayores capacidades y competencias que les permita a los beneficiarios, mejorar su calidad de vida, en consecuencia, incidir en el desarrollo social y económico del país.</w:t>
      </w:r>
    </w:p>
    <w:p w14:paraId="1D92E37B" w14:textId="77777777" w:rsidR="000E08CC" w:rsidRPr="00DD04DC" w:rsidRDefault="000E08CC" w:rsidP="00C65BC7">
      <w:pPr>
        <w:spacing w:after="0"/>
        <w:jc w:val="both"/>
        <w:rPr>
          <w:rFonts w:eastAsia="Palatino Linotype" w:cs="Calibri"/>
          <w:sz w:val="24"/>
          <w:szCs w:val="24"/>
        </w:rPr>
      </w:pPr>
    </w:p>
    <w:p w14:paraId="272D9CE8" w14:textId="77777777" w:rsidR="000E08CC" w:rsidRPr="00DD04DC" w:rsidRDefault="000E08CC" w:rsidP="00C65BC7">
      <w:pPr>
        <w:spacing w:after="0"/>
        <w:jc w:val="both"/>
        <w:rPr>
          <w:rFonts w:eastAsia="Palatino Linotype" w:cs="Calibri"/>
          <w:sz w:val="24"/>
          <w:szCs w:val="24"/>
        </w:rPr>
      </w:pPr>
      <w:r w:rsidRPr="00DD04DC">
        <w:rPr>
          <w:rFonts w:eastAsia="Palatino Linotype" w:cs="Calibri"/>
          <w:sz w:val="24"/>
          <w:szCs w:val="24"/>
        </w:rPr>
        <w:t xml:space="preserve">Para la selección de los beneficiarios, el Comité de Financiamiento del Fideicomiso ha aprobado en diferentes momentos, perfiles y requisitos que se han ido modificando y actualizando, conforme se han presentado las necesidades de atención, así como los montos que se establecen anualmente, realizándolo al inicio de cada convocatoria </w:t>
      </w:r>
      <w:bookmarkEnd w:id="18"/>
      <w:r w:rsidRPr="00DD04DC">
        <w:rPr>
          <w:rFonts w:eastAsia="Palatino Linotype" w:cs="Calibri"/>
          <w:sz w:val="24"/>
          <w:szCs w:val="24"/>
        </w:rPr>
        <w:t>(ver adjuntos).</w:t>
      </w:r>
    </w:p>
    <w:p w14:paraId="5412D4F9" w14:textId="77777777" w:rsidR="00BA6DB1" w:rsidRPr="00DD04DC" w:rsidRDefault="00BA6DB1" w:rsidP="00C65BC7">
      <w:pPr>
        <w:spacing w:after="0"/>
        <w:jc w:val="both"/>
        <w:rPr>
          <w:rFonts w:eastAsia="Palatino Linotype" w:cs="Calibri"/>
          <w:sz w:val="24"/>
          <w:szCs w:val="24"/>
        </w:rPr>
      </w:pPr>
    </w:p>
    <w:p w14:paraId="71812AEC" w14:textId="77777777" w:rsidR="000E08CC" w:rsidRPr="00DD04DC" w:rsidRDefault="000E08CC" w:rsidP="00236A67">
      <w:pPr>
        <w:pStyle w:val="Heading3"/>
        <w:rPr>
          <w:rFonts w:ascii="Calibri" w:hAnsi="Calibri" w:cs="Calibri"/>
          <w:color w:val="1F3864" w:themeColor="accent1" w:themeShade="80"/>
          <w:sz w:val="28"/>
          <w:szCs w:val="28"/>
        </w:rPr>
      </w:pPr>
      <w:bookmarkStart w:id="19" w:name="_Toc62035884"/>
      <w:bookmarkStart w:id="20" w:name="_Toc62036155"/>
      <w:bookmarkStart w:id="21" w:name="_Toc64968353"/>
      <w:r w:rsidRPr="00DD04DC">
        <w:rPr>
          <w:rFonts w:ascii="Calibri" w:hAnsi="Calibri" w:cs="Calibri"/>
          <w:color w:val="1F3864" w:themeColor="accent1" w:themeShade="80"/>
          <w:sz w:val="28"/>
          <w:szCs w:val="28"/>
        </w:rPr>
        <w:t>Para financiamientos no reembolsables:</w:t>
      </w:r>
      <w:bookmarkEnd w:id="19"/>
      <w:bookmarkEnd w:id="20"/>
      <w:bookmarkEnd w:id="21"/>
    </w:p>
    <w:p w14:paraId="0358911B" w14:textId="77777777" w:rsidR="00C65BC7" w:rsidRPr="00DD04DC" w:rsidRDefault="00C65BC7" w:rsidP="00C65BC7">
      <w:pPr>
        <w:rPr>
          <w:rFonts w:cs="Calibri"/>
          <w:sz w:val="4"/>
        </w:rPr>
      </w:pPr>
    </w:p>
    <w:p w14:paraId="77C3658A" w14:textId="77777777" w:rsidR="000E08CC" w:rsidRPr="00DD04DC" w:rsidRDefault="000E08CC" w:rsidP="00C65BC7">
      <w:pPr>
        <w:pStyle w:val="ListParagraph"/>
        <w:numPr>
          <w:ilvl w:val="0"/>
          <w:numId w:val="26"/>
        </w:numPr>
        <w:spacing w:after="0"/>
        <w:contextualSpacing/>
        <w:jc w:val="both"/>
        <w:rPr>
          <w:rFonts w:eastAsia="Palatino Linotype"/>
          <w:sz w:val="24"/>
          <w:szCs w:val="24"/>
        </w:rPr>
      </w:pPr>
      <w:r w:rsidRPr="00DD04DC">
        <w:rPr>
          <w:rFonts w:eastAsia="Palatino Linotype"/>
          <w:sz w:val="24"/>
          <w:szCs w:val="24"/>
        </w:rPr>
        <w:t>Cada uno de los financiamientos que se otorgan a través del FINABECE, deben agotar previo a su aprobación, un ciclo de gestión que inicia con el llenado de una ficha en línea, la cual se encuentra habilitada en el Sistema de Becas en el portal de la SEGEPLAN, durante la vigencia de apertura de la convocatoria. Con el envío de la ficha, deben incluirse constancias de ingreso del núcleo familiar del postulante y recibo de energía eléctrica o de agua.</w:t>
      </w:r>
    </w:p>
    <w:p w14:paraId="1E1B49D5" w14:textId="77777777" w:rsidR="000E08CC" w:rsidRPr="00DD04DC" w:rsidRDefault="000E08CC" w:rsidP="00C65BC7">
      <w:pPr>
        <w:pStyle w:val="ListParagraph"/>
        <w:spacing w:after="0"/>
        <w:jc w:val="both"/>
        <w:rPr>
          <w:rFonts w:eastAsia="Palatino Linotype"/>
          <w:sz w:val="24"/>
          <w:szCs w:val="24"/>
        </w:rPr>
      </w:pPr>
    </w:p>
    <w:p w14:paraId="17EC3D09" w14:textId="77777777" w:rsidR="00BA6DB1" w:rsidRPr="00DD04DC" w:rsidRDefault="000E08CC" w:rsidP="00BA6DB1">
      <w:pPr>
        <w:pStyle w:val="ListParagraph"/>
        <w:numPr>
          <w:ilvl w:val="0"/>
          <w:numId w:val="26"/>
        </w:numPr>
        <w:spacing w:after="0"/>
        <w:contextualSpacing/>
        <w:jc w:val="both"/>
        <w:rPr>
          <w:rFonts w:eastAsia="Palatino Linotype"/>
          <w:sz w:val="24"/>
          <w:szCs w:val="24"/>
        </w:rPr>
      </w:pPr>
      <w:r w:rsidRPr="00DD04DC">
        <w:rPr>
          <w:rFonts w:eastAsia="Palatino Linotype"/>
          <w:sz w:val="24"/>
          <w:szCs w:val="24"/>
        </w:rPr>
        <w:t xml:space="preserve">Establecer la condición socioeconómica es fundamental, dentro del proceso de gestión del financiamiento, una vez recibido el expediente completo en la Unidad Ejecutiva y Técnica del FINABECE, se efectúa una primera entrevista al postulante la cual queda documentada en el expediente incluyendo la firma del interesado y especialista en Trabajo Social. </w:t>
      </w:r>
    </w:p>
    <w:p w14:paraId="5CEE2EC7" w14:textId="77777777" w:rsidR="00FE62E4" w:rsidRPr="00DD04DC" w:rsidRDefault="00FE62E4" w:rsidP="00FE62E4">
      <w:pPr>
        <w:pStyle w:val="ListParagraph"/>
        <w:spacing w:after="0"/>
        <w:ind w:left="0"/>
        <w:contextualSpacing/>
        <w:jc w:val="both"/>
        <w:rPr>
          <w:rFonts w:eastAsia="Palatino Linotype"/>
          <w:sz w:val="24"/>
          <w:szCs w:val="24"/>
        </w:rPr>
      </w:pPr>
    </w:p>
    <w:p w14:paraId="38855E16" w14:textId="77777777" w:rsidR="000E08CC" w:rsidRPr="00DD04DC" w:rsidRDefault="000E08CC" w:rsidP="008C5DEF">
      <w:pPr>
        <w:pStyle w:val="ListParagraph"/>
        <w:numPr>
          <w:ilvl w:val="0"/>
          <w:numId w:val="26"/>
        </w:numPr>
        <w:spacing w:after="0"/>
        <w:contextualSpacing/>
        <w:jc w:val="both"/>
        <w:rPr>
          <w:rFonts w:eastAsia="Palatino Linotype"/>
          <w:sz w:val="24"/>
          <w:szCs w:val="24"/>
        </w:rPr>
      </w:pPr>
      <w:r w:rsidRPr="00DD04DC">
        <w:rPr>
          <w:rFonts w:eastAsia="Palatino Linotype"/>
          <w:sz w:val="24"/>
          <w:szCs w:val="24"/>
        </w:rPr>
        <w:lastRenderedPageBreak/>
        <w:t>Posteriormente, se realiza un estudio socioeconómico que incluye una visita domiciliaria, con la que se busca comprobar la veracidad de la necesidad del solicitante y del núcleo familiar. La UETF, emite el resultado del análisis de la información y recomendación que corresponda, sirviendo de base para determinar el financiamiento a otorgar (Artículo 22 del Reglamento de Funcionamiento del Fideicomiso).</w:t>
      </w:r>
    </w:p>
    <w:p w14:paraId="6F774B01" w14:textId="77777777" w:rsidR="008C5DEF" w:rsidRPr="00DD04DC" w:rsidRDefault="008C5DEF" w:rsidP="008C5DEF">
      <w:pPr>
        <w:pStyle w:val="ListParagraph"/>
        <w:spacing w:after="0"/>
        <w:contextualSpacing/>
        <w:jc w:val="both"/>
        <w:rPr>
          <w:rFonts w:eastAsia="Palatino Linotype"/>
          <w:sz w:val="24"/>
          <w:szCs w:val="24"/>
        </w:rPr>
      </w:pPr>
    </w:p>
    <w:p w14:paraId="4E855D79" w14:textId="77777777" w:rsidR="000E08CC" w:rsidRPr="00DD04DC" w:rsidRDefault="000E08CC" w:rsidP="00BA6DB1">
      <w:pPr>
        <w:pStyle w:val="ListParagraph"/>
        <w:numPr>
          <w:ilvl w:val="0"/>
          <w:numId w:val="26"/>
        </w:numPr>
        <w:spacing w:after="0"/>
        <w:contextualSpacing/>
        <w:jc w:val="both"/>
        <w:rPr>
          <w:rFonts w:eastAsia="Palatino Linotype"/>
          <w:sz w:val="24"/>
          <w:szCs w:val="24"/>
        </w:rPr>
      </w:pPr>
      <w:r w:rsidRPr="00DD04DC">
        <w:rPr>
          <w:rFonts w:eastAsia="Palatino Linotype"/>
          <w:sz w:val="24"/>
          <w:szCs w:val="24"/>
        </w:rPr>
        <w:t>El ciclo de gestión del financiamiento, posterior al análisis socioeconómico, es seguido de un dictamen técnico elaborado por un especialista en Becas y Crédito Educativo; un dictamen Financiero, elaborado por un Especialista en Gestión Socioeconómica; un dictamen Jurídico, elaborado por un Asesor Jurídico de la Dirección de Asuntos Jurídicos de la SEGEPLAN, previo a ser conocido por el Comité de Financiamiento del FINABECE, para su aprobación.</w:t>
      </w:r>
    </w:p>
    <w:p w14:paraId="0F0A8C67" w14:textId="77777777" w:rsidR="00BA6DB1" w:rsidRPr="00042987" w:rsidRDefault="00BA6DB1" w:rsidP="00042987">
      <w:pPr>
        <w:spacing w:after="0"/>
        <w:contextualSpacing/>
        <w:jc w:val="both"/>
        <w:rPr>
          <w:rFonts w:eastAsia="Palatino Linotype"/>
          <w:sz w:val="24"/>
          <w:szCs w:val="24"/>
        </w:rPr>
      </w:pPr>
    </w:p>
    <w:p w14:paraId="22B91393" w14:textId="77777777" w:rsidR="000E08CC" w:rsidRPr="00DD04DC" w:rsidRDefault="000E08CC" w:rsidP="00C65BC7">
      <w:pPr>
        <w:pStyle w:val="ListParagraph"/>
        <w:numPr>
          <w:ilvl w:val="0"/>
          <w:numId w:val="26"/>
        </w:numPr>
        <w:spacing w:after="0"/>
        <w:contextualSpacing/>
        <w:jc w:val="both"/>
        <w:rPr>
          <w:rFonts w:eastAsia="Palatino Linotype"/>
          <w:sz w:val="24"/>
          <w:szCs w:val="24"/>
        </w:rPr>
      </w:pPr>
      <w:r w:rsidRPr="00DD04DC">
        <w:rPr>
          <w:rFonts w:eastAsia="Palatino Linotype"/>
          <w:sz w:val="24"/>
          <w:szCs w:val="24"/>
        </w:rPr>
        <w:t xml:space="preserve">Agotado todo el proceso y teniendo los expedientes con toda la documentación adicional que se elabora a lo interno de la Dirección de Administración de Becas, se presenta en reunión al Comité de Financiamiento quienes analizan y aprueban, los financiamientos solicitados. </w:t>
      </w:r>
    </w:p>
    <w:p w14:paraId="3130C52C" w14:textId="77777777" w:rsidR="000E08CC" w:rsidRPr="00DD04DC" w:rsidRDefault="000E08CC" w:rsidP="00C65BC7">
      <w:pPr>
        <w:pStyle w:val="ListParagraph"/>
        <w:spacing w:after="0"/>
        <w:jc w:val="both"/>
        <w:rPr>
          <w:rFonts w:eastAsia="Palatino Linotype"/>
          <w:sz w:val="24"/>
          <w:szCs w:val="24"/>
        </w:rPr>
      </w:pPr>
    </w:p>
    <w:p w14:paraId="6BF29609" w14:textId="400960DD" w:rsidR="000E08CC" w:rsidRDefault="000E08CC" w:rsidP="00042987">
      <w:pPr>
        <w:pStyle w:val="ListParagraph"/>
        <w:numPr>
          <w:ilvl w:val="0"/>
          <w:numId w:val="26"/>
        </w:numPr>
        <w:spacing w:after="0"/>
        <w:contextualSpacing/>
        <w:jc w:val="both"/>
        <w:rPr>
          <w:rFonts w:eastAsia="Palatino Linotype"/>
          <w:sz w:val="24"/>
          <w:szCs w:val="24"/>
        </w:rPr>
      </w:pPr>
      <w:r w:rsidRPr="00DD04DC">
        <w:rPr>
          <w:rFonts w:eastAsia="Palatino Linotype"/>
          <w:sz w:val="24"/>
          <w:szCs w:val="24"/>
        </w:rPr>
        <w:t>Las acciones y acuerdos emanados de las reuniones del Comité, son documentados en acta, en las se consignan las resoluciones de aprobación, de cada uno de los financiamientos solicitados y otorgados; documentos que deberán incluirse en el expediente en original para el envío al Fiduciario (Banco Industrial), para la elaboración del contrato correspondiente.</w:t>
      </w:r>
    </w:p>
    <w:p w14:paraId="42D5C53E" w14:textId="77777777" w:rsidR="00042987" w:rsidRPr="00042987" w:rsidRDefault="00042987" w:rsidP="00042987">
      <w:pPr>
        <w:spacing w:after="0"/>
        <w:contextualSpacing/>
        <w:jc w:val="both"/>
        <w:rPr>
          <w:rFonts w:eastAsia="Palatino Linotype"/>
          <w:sz w:val="24"/>
          <w:szCs w:val="24"/>
        </w:rPr>
      </w:pPr>
    </w:p>
    <w:p w14:paraId="5472BC7F" w14:textId="77777777" w:rsidR="000E08CC" w:rsidRPr="00DD04DC" w:rsidRDefault="000E08CC" w:rsidP="00C65BC7">
      <w:pPr>
        <w:pStyle w:val="ListParagraph"/>
        <w:numPr>
          <w:ilvl w:val="0"/>
          <w:numId w:val="26"/>
        </w:numPr>
        <w:spacing w:after="0"/>
        <w:contextualSpacing/>
        <w:jc w:val="both"/>
        <w:rPr>
          <w:rFonts w:eastAsia="Palatino Linotype"/>
          <w:sz w:val="24"/>
          <w:szCs w:val="24"/>
        </w:rPr>
      </w:pPr>
      <w:r w:rsidRPr="00DD04DC">
        <w:rPr>
          <w:rFonts w:eastAsia="Palatino Linotype"/>
          <w:sz w:val="24"/>
          <w:szCs w:val="24"/>
        </w:rPr>
        <w:t>Finalmente, el beneficiario es convocado para la firma del contrato respectivo, con lo cual se iniciarán la acreditación de los desembolsos, de acuerdo a la programación de desembolsos elaborada en el dictamen financiero.</w:t>
      </w:r>
    </w:p>
    <w:p w14:paraId="6F6B0E8D" w14:textId="7D355A08" w:rsidR="000E08CC" w:rsidRPr="00DD04DC" w:rsidRDefault="000E08CC" w:rsidP="008C5DEF">
      <w:pPr>
        <w:pStyle w:val="Heading3"/>
        <w:rPr>
          <w:rFonts w:ascii="Calibri" w:hAnsi="Calibri" w:cs="Calibri"/>
          <w:color w:val="1F3864" w:themeColor="accent1" w:themeShade="80"/>
          <w:sz w:val="28"/>
          <w:szCs w:val="28"/>
        </w:rPr>
      </w:pPr>
      <w:bookmarkStart w:id="22" w:name="_Toc62035885"/>
      <w:bookmarkStart w:id="23" w:name="_Toc62036156"/>
      <w:bookmarkStart w:id="24" w:name="_Toc64968354"/>
      <w:r w:rsidRPr="00DD04DC">
        <w:rPr>
          <w:rFonts w:ascii="Calibri" w:hAnsi="Calibri" w:cs="Calibri"/>
          <w:color w:val="1F3864" w:themeColor="accent1" w:themeShade="80"/>
          <w:sz w:val="28"/>
          <w:szCs w:val="28"/>
        </w:rPr>
        <w:t xml:space="preserve">Impacto del SARS-CoV-2 (Síndrome respiratorio agudo </w:t>
      </w:r>
      <w:r w:rsidR="00042987">
        <w:rPr>
          <w:rFonts w:ascii="Calibri" w:hAnsi="Calibri" w:cs="Calibri"/>
          <w:color w:val="1F3864" w:themeColor="accent1" w:themeShade="80"/>
          <w:sz w:val="28"/>
          <w:szCs w:val="28"/>
        </w:rPr>
        <w:t xml:space="preserve">                             </w:t>
      </w:r>
      <w:r w:rsidRPr="00DD04DC">
        <w:rPr>
          <w:rFonts w:ascii="Calibri" w:hAnsi="Calibri" w:cs="Calibri"/>
          <w:color w:val="1F3864" w:themeColor="accent1" w:themeShade="80"/>
          <w:sz w:val="28"/>
          <w:szCs w:val="28"/>
        </w:rPr>
        <w:t>severo coronavirus 2):</w:t>
      </w:r>
      <w:bookmarkEnd w:id="22"/>
      <w:bookmarkEnd w:id="23"/>
      <w:bookmarkEnd w:id="24"/>
      <w:r w:rsidRPr="00DD04DC">
        <w:rPr>
          <w:rFonts w:ascii="Calibri" w:hAnsi="Calibri" w:cs="Calibri"/>
          <w:color w:val="1F3864" w:themeColor="accent1" w:themeShade="80"/>
          <w:sz w:val="28"/>
          <w:szCs w:val="28"/>
        </w:rPr>
        <w:t xml:space="preserve"> </w:t>
      </w:r>
    </w:p>
    <w:p w14:paraId="791A1927" w14:textId="77777777" w:rsidR="000E08CC" w:rsidRPr="00DD04DC" w:rsidRDefault="000E08CC" w:rsidP="00C65BC7">
      <w:pPr>
        <w:spacing w:after="0"/>
        <w:jc w:val="both"/>
        <w:rPr>
          <w:rFonts w:eastAsia="Palatino Linotype" w:cs="Calibri"/>
        </w:rPr>
      </w:pPr>
    </w:p>
    <w:p w14:paraId="7943D697" w14:textId="77777777" w:rsidR="000E08CC" w:rsidRPr="00DD04DC" w:rsidRDefault="000E08CC" w:rsidP="00C65BC7">
      <w:pPr>
        <w:spacing w:after="0"/>
        <w:jc w:val="both"/>
        <w:rPr>
          <w:rFonts w:eastAsia="Palatino Linotype" w:cs="Calibri"/>
          <w:sz w:val="24"/>
          <w:szCs w:val="24"/>
          <w:lang w:eastAsia="es-GT"/>
        </w:rPr>
      </w:pPr>
      <w:r w:rsidRPr="00DD04DC">
        <w:rPr>
          <w:rFonts w:eastAsia="Palatino Linotype" w:cs="Calibri"/>
          <w:sz w:val="24"/>
          <w:szCs w:val="24"/>
          <w:lang w:eastAsia="es-GT"/>
        </w:rPr>
        <w:t xml:space="preserve">No se puede dejar de mencionar que, en el año 2020, el mundo fue impactado por la pandemia del SARS-CoV-2 (Síndrome respiratorio agudo severo coronavirus 2) que causa la enfermedad del COVID-19 situación que ha afectado a la fecha la normalidad de los seres humanos en el mundo, en este sentido, Guatemala no fue la excepción. Las sociedades y </w:t>
      </w:r>
      <w:r w:rsidRPr="00DD04DC">
        <w:rPr>
          <w:rFonts w:eastAsia="Palatino Linotype" w:cs="Calibri"/>
          <w:sz w:val="24"/>
          <w:szCs w:val="24"/>
          <w:lang w:eastAsia="es-GT"/>
        </w:rPr>
        <w:lastRenderedPageBreak/>
        <w:t xml:space="preserve">sus gobiernos tomaron medidas para salvaguardar a las personas, replanteando nuevos estilos de vida, donde el fenómeno de la tecnología como herramienta y la virtualidad como espacio de comunicación se han convertido </w:t>
      </w:r>
      <w:r w:rsidR="003A6027" w:rsidRPr="00DD04DC">
        <w:rPr>
          <w:rFonts w:eastAsia="Palatino Linotype" w:cs="Calibri"/>
          <w:sz w:val="24"/>
          <w:szCs w:val="24"/>
          <w:lang w:eastAsia="es-GT"/>
        </w:rPr>
        <w:t>en ejes</w:t>
      </w:r>
      <w:r w:rsidRPr="00DD04DC">
        <w:rPr>
          <w:rFonts w:eastAsia="Palatino Linotype" w:cs="Calibri"/>
          <w:sz w:val="24"/>
          <w:szCs w:val="24"/>
          <w:lang w:eastAsia="es-GT"/>
        </w:rPr>
        <w:t xml:space="preserve"> transversales de relación e interacción de los seres humanos.</w:t>
      </w:r>
    </w:p>
    <w:p w14:paraId="3A8C4E93" w14:textId="77777777" w:rsidR="00143A7E" w:rsidRPr="00DD04DC" w:rsidRDefault="00143A7E" w:rsidP="00C65BC7">
      <w:pPr>
        <w:spacing w:after="0"/>
        <w:jc w:val="both"/>
        <w:rPr>
          <w:rFonts w:eastAsia="Palatino Linotype" w:cs="Calibri"/>
          <w:sz w:val="24"/>
          <w:szCs w:val="24"/>
        </w:rPr>
      </w:pPr>
    </w:p>
    <w:p w14:paraId="33AF30A6" w14:textId="77777777" w:rsidR="000E08CC" w:rsidRPr="00DD04DC" w:rsidRDefault="000E08CC" w:rsidP="00C65BC7">
      <w:pPr>
        <w:spacing w:after="0"/>
        <w:jc w:val="both"/>
        <w:rPr>
          <w:rFonts w:eastAsia="Palatino Linotype" w:cs="Calibri"/>
          <w:sz w:val="24"/>
          <w:szCs w:val="24"/>
        </w:rPr>
      </w:pPr>
      <w:r w:rsidRPr="00DD04DC">
        <w:rPr>
          <w:rFonts w:eastAsia="Palatino Linotype" w:cs="Calibri"/>
          <w:sz w:val="24"/>
          <w:szCs w:val="24"/>
        </w:rPr>
        <w:t xml:space="preserve">Bajo este marco y con el compromiso de trabajar por un país con más oportunidades para impulsar el desarrollo social y la igualdad de oportunidades para guatemaltecos y guatemaltecas y en cumplimiento a lo que establece la normativa vigente y el Reglamento de Funcionamiento del FINABECE, se presentan datos que corresponden a resultados de enero a octubre del año 2020. Es importante señalar que se realizaron las adecuaciones pertinentes en la programación de acciones derivadas de la pandemia del COVID-19, tal es el caso de las visitas domiciliares que se realizaron a través de entrevistas en modalidad virtual.  </w:t>
      </w:r>
    </w:p>
    <w:p w14:paraId="62EA2293" w14:textId="77777777" w:rsidR="00DB2A9C" w:rsidRPr="00DD04DC" w:rsidRDefault="00DB2A9C" w:rsidP="00C65BC7">
      <w:pPr>
        <w:spacing w:after="0"/>
        <w:jc w:val="both"/>
        <w:rPr>
          <w:rFonts w:eastAsia="Palatino Linotype" w:cs="Calibri"/>
          <w:sz w:val="24"/>
          <w:szCs w:val="24"/>
        </w:rPr>
      </w:pPr>
    </w:p>
    <w:p w14:paraId="4B3D4C2D" w14:textId="77777777" w:rsidR="00DB2A9C" w:rsidRPr="00DD04DC" w:rsidRDefault="00DB2A9C" w:rsidP="00C65BC7">
      <w:pPr>
        <w:spacing w:after="0"/>
        <w:jc w:val="both"/>
        <w:rPr>
          <w:rFonts w:eastAsia="Palatino Linotype" w:cs="Calibri"/>
          <w:sz w:val="24"/>
          <w:szCs w:val="24"/>
        </w:rPr>
      </w:pPr>
    </w:p>
    <w:p w14:paraId="09A02DF9" w14:textId="77777777" w:rsidR="00DB2A9C" w:rsidRPr="00DD04DC" w:rsidRDefault="00DB2A9C" w:rsidP="00C65BC7">
      <w:pPr>
        <w:spacing w:after="0"/>
        <w:jc w:val="both"/>
        <w:rPr>
          <w:rFonts w:eastAsia="Palatino Linotype" w:cs="Calibri"/>
          <w:sz w:val="24"/>
          <w:szCs w:val="24"/>
        </w:rPr>
      </w:pPr>
    </w:p>
    <w:p w14:paraId="611051D7" w14:textId="77777777" w:rsidR="00DB2A9C" w:rsidRPr="00DD04DC" w:rsidRDefault="00DB2A9C" w:rsidP="00C65BC7">
      <w:pPr>
        <w:spacing w:after="0"/>
        <w:jc w:val="both"/>
        <w:rPr>
          <w:rFonts w:eastAsia="Palatino Linotype" w:cs="Calibri"/>
          <w:sz w:val="24"/>
          <w:szCs w:val="24"/>
        </w:rPr>
      </w:pPr>
    </w:p>
    <w:p w14:paraId="4A20A1A3" w14:textId="77777777" w:rsidR="00DB2A9C" w:rsidRPr="00DD04DC" w:rsidRDefault="00DB2A9C" w:rsidP="00C65BC7">
      <w:pPr>
        <w:spacing w:after="0"/>
        <w:jc w:val="both"/>
        <w:rPr>
          <w:rFonts w:eastAsia="Palatino Linotype" w:cs="Calibri"/>
          <w:sz w:val="24"/>
          <w:szCs w:val="24"/>
        </w:rPr>
      </w:pPr>
    </w:p>
    <w:p w14:paraId="60E5BFB5" w14:textId="77777777" w:rsidR="00DB2A9C" w:rsidRPr="00DD04DC" w:rsidRDefault="00DB2A9C" w:rsidP="00C65BC7">
      <w:pPr>
        <w:spacing w:after="0"/>
        <w:jc w:val="both"/>
        <w:rPr>
          <w:rFonts w:eastAsia="Palatino Linotype" w:cs="Calibri"/>
          <w:sz w:val="24"/>
          <w:szCs w:val="24"/>
        </w:rPr>
      </w:pPr>
    </w:p>
    <w:p w14:paraId="68F86642" w14:textId="77777777" w:rsidR="00DB2A9C" w:rsidRPr="00DD04DC" w:rsidRDefault="00DB2A9C" w:rsidP="00C65BC7">
      <w:pPr>
        <w:spacing w:after="0"/>
        <w:jc w:val="both"/>
        <w:rPr>
          <w:rFonts w:eastAsia="Palatino Linotype" w:cs="Calibri"/>
          <w:sz w:val="24"/>
          <w:szCs w:val="24"/>
        </w:rPr>
      </w:pPr>
    </w:p>
    <w:p w14:paraId="1C77D436" w14:textId="77777777" w:rsidR="00DB2A9C" w:rsidRPr="00DD04DC" w:rsidRDefault="00DB2A9C" w:rsidP="00C65BC7">
      <w:pPr>
        <w:spacing w:after="0"/>
        <w:jc w:val="both"/>
        <w:rPr>
          <w:rFonts w:eastAsia="Palatino Linotype" w:cs="Calibri"/>
          <w:sz w:val="24"/>
          <w:szCs w:val="24"/>
        </w:rPr>
      </w:pPr>
    </w:p>
    <w:p w14:paraId="3C14D41D" w14:textId="77777777" w:rsidR="009842C1" w:rsidRPr="00DD04DC" w:rsidRDefault="009842C1" w:rsidP="00C65BC7">
      <w:pPr>
        <w:spacing w:after="0"/>
        <w:jc w:val="both"/>
        <w:rPr>
          <w:rFonts w:eastAsia="Palatino Linotype" w:cs="Calibri"/>
          <w:sz w:val="24"/>
          <w:szCs w:val="24"/>
        </w:rPr>
      </w:pPr>
    </w:p>
    <w:p w14:paraId="061A34BB" w14:textId="12540FD9" w:rsidR="00DB2A9C" w:rsidRPr="00DD04DC" w:rsidRDefault="00DB2A9C" w:rsidP="00C65BC7">
      <w:pPr>
        <w:spacing w:after="0"/>
        <w:jc w:val="both"/>
        <w:rPr>
          <w:rFonts w:eastAsia="Palatino Linotype" w:cs="Calibri"/>
          <w:sz w:val="24"/>
          <w:szCs w:val="24"/>
        </w:rPr>
      </w:pPr>
    </w:p>
    <w:p w14:paraId="3DF0BF50" w14:textId="0A3D07EB" w:rsidR="001B6C9A" w:rsidRDefault="001B6C9A" w:rsidP="00C65BC7">
      <w:pPr>
        <w:spacing w:after="0"/>
        <w:jc w:val="both"/>
        <w:rPr>
          <w:rFonts w:eastAsia="Palatino Linotype" w:cs="Calibri"/>
          <w:sz w:val="24"/>
          <w:szCs w:val="24"/>
        </w:rPr>
      </w:pPr>
    </w:p>
    <w:p w14:paraId="6265758C" w14:textId="695B5805" w:rsidR="00042987" w:rsidRDefault="00042987" w:rsidP="00C65BC7">
      <w:pPr>
        <w:spacing w:after="0"/>
        <w:jc w:val="both"/>
        <w:rPr>
          <w:rFonts w:eastAsia="Palatino Linotype" w:cs="Calibri"/>
          <w:sz w:val="24"/>
          <w:szCs w:val="24"/>
        </w:rPr>
      </w:pPr>
    </w:p>
    <w:p w14:paraId="704CA1B0" w14:textId="46E3D007" w:rsidR="00042987" w:rsidRDefault="00042987" w:rsidP="00C65BC7">
      <w:pPr>
        <w:spacing w:after="0"/>
        <w:jc w:val="both"/>
        <w:rPr>
          <w:rFonts w:eastAsia="Palatino Linotype" w:cs="Calibri"/>
          <w:sz w:val="24"/>
          <w:szCs w:val="24"/>
        </w:rPr>
      </w:pPr>
    </w:p>
    <w:p w14:paraId="2CB07662" w14:textId="08BA5F47" w:rsidR="00042987" w:rsidRDefault="00042987" w:rsidP="00C65BC7">
      <w:pPr>
        <w:spacing w:after="0"/>
        <w:jc w:val="both"/>
        <w:rPr>
          <w:rFonts w:eastAsia="Palatino Linotype" w:cs="Calibri"/>
          <w:sz w:val="24"/>
          <w:szCs w:val="24"/>
        </w:rPr>
      </w:pPr>
    </w:p>
    <w:p w14:paraId="70E5D9D1" w14:textId="3CE21B84" w:rsidR="00042987" w:rsidRDefault="00042987" w:rsidP="00C65BC7">
      <w:pPr>
        <w:spacing w:after="0"/>
        <w:jc w:val="both"/>
        <w:rPr>
          <w:rFonts w:eastAsia="Palatino Linotype" w:cs="Calibri"/>
          <w:sz w:val="24"/>
          <w:szCs w:val="24"/>
        </w:rPr>
      </w:pPr>
    </w:p>
    <w:p w14:paraId="494662B5" w14:textId="2C4585BC" w:rsidR="00042987" w:rsidRDefault="00042987" w:rsidP="00C65BC7">
      <w:pPr>
        <w:spacing w:after="0"/>
        <w:jc w:val="both"/>
        <w:rPr>
          <w:rFonts w:eastAsia="Palatino Linotype" w:cs="Calibri"/>
          <w:sz w:val="24"/>
          <w:szCs w:val="24"/>
        </w:rPr>
      </w:pPr>
    </w:p>
    <w:p w14:paraId="022837D2" w14:textId="5BF22172" w:rsidR="00042987" w:rsidRDefault="00042987" w:rsidP="00C65BC7">
      <w:pPr>
        <w:spacing w:after="0"/>
        <w:jc w:val="both"/>
        <w:rPr>
          <w:rFonts w:eastAsia="Palatino Linotype" w:cs="Calibri"/>
          <w:sz w:val="24"/>
          <w:szCs w:val="24"/>
        </w:rPr>
      </w:pPr>
    </w:p>
    <w:p w14:paraId="72F9E80F" w14:textId="78486987" w:rsidR="00042987" w:rsidRDefault="00042987" w:rsidP="00C65BC7">
      <w:pPr>
        <w:spacing w:after="0"/>
        <w:jc w:val="both"/>
        <w:rPr>
          <w:rFonts w:eastAsia="Palatino Linotype" w:cs="Calibri"/>
          <w:sz w:val="24"/>
          <w:szCs w:val="24"/>
        </w:rPr>
      </w:pPr>
    </w:p>
    <w:p w14:paraId="0D055768" w14:textId="20F6F1E5" w:rsidR="00042987" w:rsidRDefault="00042987" w:rsidP="00C65BC7">
      <w:pPr>
        <w:spacing w:after="0"/>
        <w:jc w:val="both"/>
        <w:rPr>
          <w:rFonts w:eastAsia="Palatino Linotype" w:cs="Calibri"/>
          <w:sz w:val="24"/>
          <w:szCs w:val="24"/>
        </w:rPr>
      </w:pPr>
    </w:p>
    <w:p w14:paraId="3CAAB21D" w14:textId="77777777" w:rsidR="00042987" w:rsidRPr="00DD04DC" w:rsidRDefault="00042987" w:rsidP="00C65BC7">
      <w:pPr>
        <w:spacing w:after="0"/>
        <w:jc w:val="both"/>
        <w:rPr>
          <w:rFonts w:eastAsia="Palatino Linotype" w:cs="Calibri"/>
          <w:sz w:val="24"/>
          <w:szCs w:val="24"/>
        </w:rPr>
      </w:pPr>
    </w:p>
    <w:p w14:paraId="04A5D1B6" w14:textId="77777777" w:rsidR="001B6C9A" w:rsidRPr="00DD04DC" w:rsidRDefault="001B6C9A" w:rsidP="00C65BC7">
      <w:pPr>
        <w:spacing w:after="0"/>
        <w:jc w:val="both"/>
        <w:rPr>
          <w:rFonts w:eastAsia="Palatino Linotype" w:cs="Calibri"/>
          <w:sz w:val="24"/>
          <w:szCs w:val="24"/>
        </w:rPr>
      </w:pPr>
    </w:p>
    <w:p w14:paraId="36659565" w14:textId="77777777" w:rsidR="00DB2A9C" w:rsidRPr="00DD04DC" w:rsidRDefault="00DB2A9C" w:rsidP="00C65BC7">
      <w:pPr>
        <w:spacing w:after="0"/>
        <w:jc w:val="both"/>
        <w:rPr>
          <w:rFonts w:eastAsia="Palatino Linotype" w:cs="Calibri"/>
          <w:sz w:val="24"/>
          <w:szCs w:val="24"/>
        </w:rPr>
      </w:pPr>
    </w:p>
    <w:p w14:paraId="722104A7" w14:textId="77777777" w:rsidR="00407377" w:rsidRPr="00DD04DC" w:rsidRDefault="00407377" w:rsidP="009842C1">
      <w:pPr>
        <w:pStyle w:val="Heading2"/>
        <w:spacing w:before="0" w:after="0" w:line="240" w:lineRule="auto"/>
        <w:jc w:val="center"/>
        <w:rPr>
          <w:rFonts w:ascii="Calibri" w:hAnsi="Calibri" w:cs="Calibri"/>
          <w:i w:val="0"/>
          <w:color w:val="1F3864" w:themeColor="accent1" w:themeShade="80"/>
        </w:rPr>
      </w:pPr>
      <w:bookmarkStart w:id="25" w:name="_Toc64968355"/>
      <w:r w:rsidRPr="00DD04DC">
        <w:rPr>
          <w:rFonts w:ascii="Calibri" w:hAnsi="Calibri" w:cs="Calibri"/>
          <w:i w:val="0"/>
          <w:color w:val="1F3864" w:themeColor="accent1" w:themeShade="80"/>
        </w:rPr>
        <w:lastRenderedPageBreak/>
        <w:t>Avance de resultados del Fideicomiso Nacional de Becas y Crédito</w:t>
      </w:r>
      <w:bookmarkEnd w:id="25"/>
    </w:p>
    <w:p w14:paraId="77BC6703" w14:textId="77777777" w:rsidR="00407377" w:rsidRPr="00DD04DC" w:rsidRDefault="00407377" w:rsidP="009842C1">
      <w:pPr>
        <w:pStyle w:val="Heading2"/>
        <w:spacing w:before="0" w:after="0" w:line="240" w:lineRule="auto"/>
        <w:jc w:val="center"/>
        <w:rPr>
          <w:rFonts w:ascii="Calibri" w:hAnsi="Calibri" w:cs="Calibri"/>
          <w:i w:val="0"/>
          <w:color w:val="1F3864" w:themeColor="accent1" w:themeShade="80"/>
        </w:rPr>
      </w:pPr>
      <w:bookmarkStart w:id="26" w:name="_Toc64968356"/>
      <w:r w:rsidRPr="00DD04DC">
        <w:rPr>
          <w:rFonts w:ascii="Calibri" w:hAnsi="Calibri" w:cs="Calibri"/>
          <w:i w:val="0"/>
          <w:color w:val="1F3864" w:themeColor="accent1" w:themeShade="80"/>
        </w:rPr>
        <w:t>Educativo</w:t>
      </w:r>
      <w:r w:rsidR="0047186B" w:rsidRPr="00DD04DC">
        <w:rPr>
          <w:rFonts w:ascii="Calibri" w:hAnsi="Calibri" w:cs="Calibri"/>
          <w:i w:val="0"/>
          <w:color w:val="1F3864" w:themeColor="accent1" w:themeShade="80"/>
        </w:rPr>
        <w:t xml:space="preserve"> </w:t>
      </w:r>
      <w:r w:rsidRPr="00DD04DC">
        <w:rPr>
          <w:rFonts w:ascii="Calibri" w:hAnsi="Calibri" w:cs="Calibri"/>
          <w:i w:val="0"/>
          <w:color w:val="1F3864" w:themeColor="accent1" w:themeShade="80"/>
        </w:rPr>
        <w:t>-FINABECE- AÑO 2020</w:t>
      </w:r>
      <w:bookmarkEnd w:id="26"/>
    </w:p>
    <w:p w14:paraId="11C8D11C" w14:textId="77777777" w:rsidR="00407377" w:rsidRPr="00DD04DC" w:rsidRDefault="00407377" w:rsidP="00407377">
      <w:pPr>
        <w:spacing w:after="0"/>
        <w:rPr>
          <w:rFonts w:eastAsia="Palatino Linotype" w:cs="Calibri"/>
        </w:rPr>
      </w:pPr>
    </w:p>
    <w:p w14:paraId="600ACBC1" w14:textId="77777777" w:rsidR="00881977" w:rsidRPr="00DD04DC" w:rsidRDefault="00881977" w:rsidP="00881977">
      <w:pPr>
        <w:pStyle w:val="Heading3"/>
        <w:spacing w:before="0" w:after="0" w:line="240" w:lineRule="auto"/>
        <w:jc w:val="center"/>
        <w:rPr>
          <w:rFonts w:ascii="Calibri" w:hAnsi="Calibri" w:cs="Calibri"/>
          <w:color w:val="1F3864" w:themeColor="accent1" w:themeShade="80"/>
          <w:sz w:val="28"/>
          <w:szCs w:val="28"/>
        </w:rPr>
      </w:pPr>
      <w:bookmarkStart w:id="27" w:name="_Toc64968357"/>
      <w:r w:rsidRPr="00DD04DC">
        <w:rPr>
          <w:rFonts w:ascii="Calibri" w:hAnsi="Calibri" w:cs="Calibri"/>
          <w:color w:val="1F3864" w:themeColor="accent1" w:themeShade="80"/>
          <w:sz w:val="28"/>
          <w:szCs w:val="28"/>
        </w:rPr>
        <w:t>G</w:t>
      </w:r>
      <w:r w:rsidR="0033737A" w:rsidRPr="00DD04DC">
        <w:rPr>
          <w:rFonts w:ascii="Calibri" w:hAnsi="Calibri" w:cs="Calibri"/>
          <w:color w:val="1F3864" w:themeColor="accent1" w:themeShade="80"/>
          <w:sz w:val="28"/>
          <w:szCs w:val="28"/>
        </w:rPr>
        <w:t>ráfico</w:t>
      </w:r>
      <w:r w:rsidR="00407377" w:rsidRPr="00DD04DC">
        <w:rPr>
          <w:rFonts w:ascii="Calibri" w:hAnsi="Calibri" w:cs="Calibri"/>
          <w:color w:val="1F3864" w:themeColor="accent1" w:themeShade="80"/>
          <w:sz w:val="28"/>
          <w:szCs w:val="28"/>
        </w:rPr>
        <w:t xml:space="preserve"> 1.</w:t>
      </w:r>
      <w:bookmarkEnd w:id="27"/>
      <w:r w:rsidR="00407377" w:rsidRPr="00DD04DC">
        <w:rPr>
          <w:rFonts w:ascii="Calibri" w:hAnsi="Calibri" w:cs="Calibri"/>
          <w:color w:val="1F3864" w:themeColor="accent1" w:themeShade="80"/>
          <w:sz w:val="28"/>
          <w:szCs w:val="28"/>
        </w:rPr>
        <w:t xml:space="preserve">  </w:t>
      </w:r>
    </w:p>
    <w:p w14:paraId="193787E1" w14:textId="77777777" w:rsidR="00407377" w:rsidRPr="00DD04DC" w:rsidRDefault="00881977" w:rsidP="00881977">
      <w:pPr>
        <w:pStyle w:val="Heading3"/>
        <w:spacing w:before="0" w:after="0" w:line="240" w:lineRule="auto"/>
        <w:jc w:val="center"/>
        <w:rPr>
          <w:rFonts w:ascii="Calibri" w:hAnsi="Calibri" w:cs="Calibri"/>
          <w:color w:val="1F3864" w:themeColor="accent1" w:themeShade="80"/>
          <w:sz w:val="28"/>
          <w:szCs w:val="28"/>
        </w:rPr>
      </w:pPr>
      <w:bookmarkStart w:id="28" w:name="_Toc64968358"/>
      <w:r w:rsidRPr="00DD04DC">
        <w:rPr>
          <w:rFonts w:ascii="Calibri" w:hAnsi="Calibri" w:cs="Calibri"/>
          <w:color w:val="1F3864" w:themeColor="accent1" w:themeShade="80"/>
          <w:sz w:val="28"/>
          <w:szCs w:val="28"/>
        </w:rPr>
        <w:t>Histórico de Créditos Educativos años 2007-2020</w:t>
      </w:r>
      <w:bookmarkEnd w:id="28"/>
    </w:p>
    <w:p w14:paraId="02647146" w14:textId="77777777" w:rsidR="00881977" w:rsidRPr="00DD04DC" w:rsidRDefault="00881977" w:rsidP="00881977">
      <w:pPr>
        <w:spacing w:after="0"/>
        <w:rPr>
          <w:rFonts w:eastAsia="Palatino Linotype" w:cs="Calibri"/>
          <w:sz w:val="24"/>
          <w:szCs w:val="24"/>
        </w:rPr>
      </w:pPr>
    </w:p>
    <w:p w14:paraId="625A3630" w14:textId="77777777" w:rsidR="00E26B4C" w:rsidRPr="00DD04DC" w:rsidRDefault="00667373" w:rsidP="00881977">
      <w:pPr>
        <w:spacing w:after="0"/>
        <w:rPr>
          <w:rFonts w:eastAsia="Palatino Linotype" w:cs="Calibri"/>
          <w:sz w:val="16"/>
          <w:szCs w:val="16"/>
        </w:rPr>
      </w:pPr>
      <w:r w:rsidRPr="00DD04DC">
        <w:rPr>
          <w:rFonts w:cs="Calibri"/>
          <w:noProof/>
        </w:rPr>
        <w:drawing>
          <wp:inline distT="0" distB="0" distL="0" distR="0" wp14:anchorId="0D8709CE" wp14:editId="108FD465">
            <wp:extent cx="5627370" cy="2950845"/>
            <wp:effectExtent l="0" t="0" r="0" b="0"/>
            <wp:docPr id="1"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27370" cy="2950845"/>
                    </a:xfrm>
                    <a:prstGeom prst="rect">
                      <a:avLst/>
                    </a:prstGeom>
                    <a:noFill/>
                    <a:ln>
                      <a:noFill/>
                    </a:ln>
                  </pic:spPr>
                </pic:pic>
              </a:graphicData>
            </a:graphic>
          </wp:inline>
        </w:drawing>
      </w:r>
    </w:p>
    <w:p w14:paraId="39DDAC47" w14:textId="77777777" w:rsidR="00881977" w:rsidRPr="00DD04DC" w:rsidRDefault="00881977" w:rsidP="00881977">
      <w:pPr>
        <w:spacing w:after="0"/>
        <w:rPr>
          <w:rFonts w:eastAsia="Palatino Linotype" w:cs="Calibri"/>
          <w:sz w:val="16"/>
          <w:szCs w:val="16"/>
        </w:rPr>
      </w:pPr>
    </w:p>
    <w:p w14:paraId="0826EC4C" w14:textId="77777777" w:rsidR="00881977" w:rsidRPr="00DD04DC" w:rsidRDefault="00881977" w:rsidP="00881977">
      <w:pPr>
        <w:spacing w:after="0"/>
        <w:rPr>
          <w:rFonts w:eastAsia="Palatino Linotype" w:cs="Calibri"/>
          <w:sz w:val="16"/>
          <w:szCs w:val="16"/>
        </w:rPr>
      </w:pPr>
      <w:r w:rsidRPr="00DD04DC">
        <w:rPr>
          <w:rFonts w:eastAsia="Palatino Linotype" w:cs="Calibri"/>
          <w:sz w:val="16"/>
          <w:szCs w:val="16"/>
        </w:rPr>
        <w:t xml:space="preserve">Fuente. </w:t>
      </w:r>
      <w:r w:rsidR="00855E52" w:rsidRPr="00DD04DC">
        <w:rPr>
          <w:rFonts w:eastAsia="Palatino Linotype" w:cs="Calibri"/>
          <w:sz w:val="16"/>
          <w:szCs w:val="16"/>
        </w:rPr>
        <w:t xml:space="preserve">Reporte del Fiduciario BI 2020. Cuadro Elaborado por DABCE, enero 2021. </w:t>
      </w:r>
    </w:p>
    <w:p w14:paraId="5843E48B" w14:textId="77777777" w:rsidR="00E26B4C" w:rsidRPr="00DD04DC" w:rsidRDefault="00E26B4C" w:rsidP="00881977">
      <w:pPr>
        <w:spacing w:after="0"/>
        <w:rPr>
          <w:rFonts w:eastAsia="Palatino Linotype" w:cs="Calibri"/>
          <w:sz w:val="16"/>
          <w:szCs w:val="16"/>
        </w:rPr>
      </w:pPr>
    </w:p>
    <w:p w14:paraId="3FA38688" w14:textId="77777777" w:rsidR="00E26B4C" w:rsidRPr="00DD04DC" w:rsidRDefault="00E26B4C" w:rsidP="00881977">
      <w:pPr>
        <w:spacing w:after="0"/>
        <w:rPr>
          <w:rFonts w:eastAsia="Palatino Linotype" w:cs="Calibri"/>
          <w:sz w:val="16"/>
          <w:szCs w:val="16"/>
        </w:rPr>
      </w:pPr>
    </w:p>
    <w:p w14:paraId="7F6CE7AB" w14:textId="77777777" w:rsidR="00881977" w:rsidRPr="00DD04DC" w:rsidRDefault="001749FC" w:rsidP="009842C1">
      <w:pPr>
        <w:spacing w:after="0" w:line="360" w:lineRule="auto"/>
        <w:jc w:val="both"/>
        <w:textAlignment w:val="baseline"/>
        <w:rPr>
          <w:rFonts w:eastAsia="Palatino Linotype" w:cs="Calibri"/>
          <w:sz w:val="24"/>
          <w:szCs w:val="24"/>
        </w:rPr>
      </w:pPr>
      <w:r w:rsidRPr="00DD04DC">
        <w:rPr>
          <w:rFonts w:eastAsia="Palatino Linotype" w:cs="Calibri"/>
          <w:sz w:val="24"/>
          <w:szCs w:val="24"/>
        </w:rPr>
        <w:t>Como puede observarse en el gráfico anterior,</w:t>
      </w:r>
      <w:r w:rsidR="00D20A45" w:rsidRPr="00DD04DC">
        <w:rPr>
          <w:rFonts w:eastAsia="Palatino Linotype" w:cs="Calibri"/>
          <w:sz w:val="24"/>
          <w:szCs w:val="24"/>
        </w:rPr>
        <w:t xml:space="preserve"> los créditos educativos van a la baja, por lo que e</w:t>
      </w:r>
      <w:r w:rsidR="00B8343C" w:rsidRPr="00DD04DC">
        <w:rPr>
          <w:rFonts w:eastAsia="Palatino Linotype" w:cs="Calibri"/>
          <w:sz w:val="24"/>
          <w:szCs w:val="24"/>
        </w:rPr>
        <w:t>s importante señalar</w:t>
      </w:r>
      <w:r w:rsidR="002F3F97" w:rsidRPr="00DD04DC">
        <w:rPr>
          <w:rFonts w:eastAsia="Palatino Linotype" w:cs="Calibri"/>
          <w:sz w:val="24"/>
          <w:szCs w:val="24"/>
        </w:rPr>
        <w:t xml:space="preserve"> </w:t>
      </w:r>
      <w:r w:rsidR="00B8343C" w:rsidRPr="00DD04DC">
        <w:rPr>
          <w:rFonts w:eastAsia="Palatino Linotype" w:cs="Calibri"/>
          <w:sz w:val="24"/>
          <w:szCs w:val="24"/>
        </w:rPr>
        <w:t>que</w:t>
      </w:r>
      <w:r w:rsidR="002F3F97" w:rsidRPr="00DD04DC">
        <w:rPr>
          <w:rFonts w:eastAsia="Palatino Linotype" w:cs="Calibri"/>
          <w:sz w:val="24"/>
          <w:szCs w:val="24"/>
        </w:rPr>
        <w:t>,</w:t>
      </w:r>
      <w:r w:rsidR="00B8343C" w:rsidRPr="00DD04DC">
        <w:rPr>
          <w:rFonts w:eastAsia="Palatino Linotype" w:cs="Calibri"/>
          <w:sz w:val="24"/>
          <w:szCs w:val="24"/>
        </w:rPr>
        <w:t xml:space="preserve"> </w:t>
      </w:r>
      <w:r w:rsidR="00D20A45" w:rsidRPr="00DD04DC">
        <w:rPr>
          <w:rFonts w:eastAsia="Palatino Linotype" w:cs="Calibri"/>
          <w:sz w:val="24"/>
          <w:szCs w:val="24"/>
        </w:rPr>
        <w:t>el</w:t>
      </w:r>
      <w:r w:rsidR="00B8343C" w:rsidRPr="00DD04DC">
        <w:rPr>
          <w:rFonts w:eastAsia="Palatino Linotype" w:cs="Calibri"/>
          <w:sz w:val="24"/>
          <w:szCs w:val="24"/>
        </w:rPr>
        <w:t xml:space="preserve"> vencimiento del Fideicomiso</w:t>
      </w:r>
      <w:r w:rsidR="00D20A45" w:rsidRPr="00DD04DC">
        <w:rPr>
          <w:rFonts w:eastAsia="Palatino Linotype" w:cs="Calibri"/>
          <w:sz w:val="24"/>
          <w:szCs w:val="24"/>
        </w:rPr>
        <w:t xml:space="preserve"> es</w:t>
      </w:r>
      <w:r w:rsidR="00B8343C" w:rsidRPr="00DD04DC">
        <w:rPr>
          <w:rFonts w:eastAsia="Palatino Linotype" w:cs="Calibri"/>
          <w:sz w:val="24"/>
          <w:szCs w:val="24"/>
        </w:rPr>
        <w:t xml:space="preserve"> en el año 2025</w:t>
      </w:r>
      <w:r w:rsidR="00D20A45" w:rsidRPr="00DD04DC">
        <w:rPr>
          <w:rFonts w:eastAsia="Palatino Linotype" w:cs="Calibri"/>
          <w:sz w:val="24"/>
          <w:szCs w:val="24"/>
        </w:rPr>
        <w:t>;</w:t>
      </w:r>
      <w:r w:rsidR="00B8343C" w:rsidRPr="00DD04DC">
        <w:rPr>
          <w:rFonts w:eastAsia="Palatino Linotype" w:cs="Calibri"/>
          <w:sz w:val="24"/>
          <w:szCs w:val="24"/>
        </w:rPr>
        <w:t xml:space="preserve"> las</w:t>
      </w:r>
      <w:r w:rsidR="00B871CF" w:rsidRPr="00DD04DC">
        <w:rPr>
          <w:rFonts w:eastAsia="Palatino Linotype" w:cs="Calibri"/>
          <w:sz w:val="24"/>
          <w:szCs w:val="24"/>
        </w:rPr>
        <w:t xml:space="preserve"> </w:t>
      </w:r>
      <w:r w:rsidR="00B8343C" w:rsidRPr="00DD04DC">
        <w:rPr>
          <w:rFonts w:eastAsia="Palatino Linotype" w:cs="Calibri"/>
          <w:sz w:val="24"/>
          <w:szCs w:val="24"/>
        </w:rPr>
        <w:t>cláusulas establecidas para el otorgamiento de créditos educativos contenidas en el</w:t>
      </w:r>
      <w:r w:rsidR="00B871CF" w:rsidRPr="00DD04DC">
        <w:rPr>
          <w:rFonts w:eastAsia="Palatino Linotype" w:cs="Calibri"/>
          <w:sz w:val="24"/>
          <w:szCs w:val="24"/>
        </w:rPr>
        <w:t xml:space="preserve"> </w:t>
      </w:r>
      <w:r w:rsidR="00B8343C" w:rsidRPr="00DD04DC">
        <w:rPr>
          <w:rFonts w:eastAsia="Palatino Linotype" w:cs="Calibri"/>
          <w:sz w:val="24"/>
          <w:szCs w:val="24"/>
        </w:rPr>
        <w:t>Reglamento de Funcionamiento del Fideicomiso, definen tiempos perentorios (período de</w:t>
      </w:r>
      <w:r w:rsidR="00B871CF" w:rsidRPr="00DD04DC">
        <w:rPr>
          <w:rFonts w:eastAsia="Palatino Linotype" w:cs="Calibri"/>
          <w:sz w:val="24"/>
          <w:szCs w:val="24"/>
        </w:rPr>
        <w:t xml:space="preserve"> </w:t>
      </w:r>
      <w:r w:rsidR="00B8343C" w:rsidRPr="00DD04DC">
        <w:rPr>
          <w:rFonts w:eastAsia="Palatino Linotype" w:cs="Calibri"/>
          <w:sz w:val="24"/>
          <w:szCs w:val="24"/>
        </w:rPr>
        <w:t>gracia, plazo para amortizar el crédito, ampliación del monto del financiamiento del crédito,</w:t>
      </w:r>
      <w:r w:rsidR="00B871CF" w:rsidRPr="00DD04DC">
        <w:rPr>
          <w:rFonts w:eastAsia="Palatino Linotype" w:cs="Calibri"/>
          <w:sz w:val="24"/>
          <w:szCs w:val="24"/>
        </w:rPr>
        <w:t xml:space="preserve"> </w:t>
      </w:r>
      <w:r w:rsidR="00B8343C" w:rsidRPr="00DD04DC">
        <w:rPr>
          <w:rFonts w:eastAsia="Palatino Linotype" w:cs="Calibri"/>
          <w:sz w:val="24"/>
          <w:szCs w:val="24"/>
        </w:rPr>
        <w:t>modificación al plazo de amortizaciones entre otros), para el retorno de los fondos de los</w:t>
      </w:r>
      <w:r w:rsidR="00B871CF" w:rsidRPr="00DD04DC">
        <w:rPr>
          <w:rFonts w:eastAsia="Palatino Linotype" w:cs="Calibri"/>
          <w:sz w:val="24"/>
          <w:szCs w:val="24"/>
        </w:rPr>
        <w:t xml:space="preserve"> </w:t>
      </w:r>
      <w:r w:rsidR="00B8343C" w:rsidRPr="00DD04DC">
        <w:rPr>
          <w:rFonts w:eastAsia="Palatino Linotype" w:cs="Calibri"/>
          <w:sz w:val="24"/>
          <w:szCs w:val="24"/>
        </w:rPr>
        <w:t>créditos otorgados. Por</w:t>
      </w:r>
      <w:r w:rsidR="00D20A45" w:rsidRPr="00DD04DC">
        <w:rPr>
          <w:rFonts w:eastAsia="Palatino Linotype" w:cs="Calibri"/>
          <w:sz w:val="24"/>
          <w:szCs w:val="24"/>
        </w:rPr>
        <w:t xml:space="preserve"> lo que</w:t>
      </w:r>
      <w:r w:rsidR="00B8343C" w:rsidRPr="00DD04DC">
        <w:rPr>
          <w:rFonts w:eastAsia="Palatino Linotype" w:cs="Calibri"/>
          <w:sz w:val="24"/>
          <w:szCs w:val="24"/>
        </w:rPr>
        <w:t>, desde el año 2019 no se han otorgados créditos</w:t>
      </w:r>
      <w:r w:rsidR="00946116" w:rsidRPr="00DD04DC">
        <w:rPr>
          <w:rFonts w:eastAsia="Palatino Linotype" w:cs="Calibri"/>
          <w:sz w:val="24"/>
          <w:szCs w:val="24"/>
        </w:rPr>
        <w:t>, pues</w:t>
      </w:r>
      <w:r w:rsidR="00B8343C" w:rsidRPr="00DD04DC">
        <w:rPr>
          <w:rFonts w:eastAsia="Palatino Linotype" w:cs="Calibri"/>
          <w:sz w:val="24"/>
          <w:szCs w:val="24"/>
        </w:rPr>
        <w:t xml:space="preserve"> el</w:t>
      </w:r>
      <w:r w:rsidR="00B871CF" w:rsidRPr="00DD04DC">
        <w:rPr>
          <w:rFonts w:eastAsia="Palatino Linotype" w:cs="Calibri"/>
          <w:sz w:val="24"/>
          <w:szCs w:val="24"/>
        </w:rPr>
        <w:t xml:space="preserve"> </w:t>
      </w:r>
      <w:r w:rsidR="00B8343C" w:rsidRPr="00DD04DC">
        <w:rPr>
          <w:rFonts w:eastAsia="Palatino Linotype" w:cs="Calibri"/>
          <w:sz w:val="24"/>
          <w:szCs w:val="24"/>
        </w:rPr>
        <w:t>retorno de la recuperación de cartera no podría concluirse antes de la finalización del</w:t>
      </w:r>
      <w:r w:rsidR="00B871CF" w:rsidRPr="00DD04DC">
        <w:rPr>
          <w:rFonts w:eastAsia="Palatino Linotype" w:cs="Calibri"/>
          <w:sz w:val="24"/>
          <w:szCs w:val="24"/>
        </w:rPr>
        <w:t xml:space="preserve"> </w:t>
      </w:r>
      <w:r w:rsidR="00B8343C" w:rsidRPr="00DD04DC">
        <w:rPr>
          <w:rFonts w:eastAsia="Palatino Linotype" w:cs="Calibri"/>
          <w:sz w:val="24"/>
          <w:szCs w:val="24"/>
        </w:rPr>
        <w:t>FINABECE.</w:t>
      </w:r>
    </w:p>
    <w:p w14:paraId="10008A47" w14:textId="77777777" w:rsidR="00231666" w:rsidRPr="00DD04DC" w:rsidRDefault="00231666" w:rsidP="00231666">
      <w:pPr>
        <w:pStyle w:val="Heading3"/>
        <w:spacing w:before="0" w:after="0" w:line="240" w:lineRule="auto"/>
        <w:jc w:val="center"/>
        <w:rPr>
          <w:rFonts w:ascii="Calibri" w:hAnsi="Calibri" w:cs="Calibri"/>
          <w:color w:val="1F3864" w:themeColor="accent1" w:themeShade="80"/>
          <w:sz w:val="28"/>
          <w:szCs w:val="28"/>
        </w:rPr>
      </w:pPr>
      <w:bookmarkStart w:id="29" w:name="_Toc64968359"/>
      <w:r w:rsidRPr="00DD04DC">
        <w:rPr>
          <w:rFonts w:ascii="Calibri" w:hAnsi="Calibri" w:cs="Calibri"/>
          <w:color w:val="1F3864" w:themeColor="accent1" w:themeShade="80"/>
          <w:sz w:val="28"/>
          <w:szCs w:val="28"/>
        </w:rPr>
        <w:lastRenderedPageBreak/>
        <w:t>Tabla 1.</w:t>
      </w:r>
      <w:bookmarkEnd w:id="29"/>
      <w:r w:rsidRPr="00DD04DC">
        <w:rPr>
          <w:rFonts w:ascii="Calibri" w:hAnsi="Calibri" w:cs="Calibri"/>
          <w:color w:val="1F3864" w:themeColor="accent1" w:themeShade="80"/>
          <w:sz w:val="28"/>
          <w:szCs w:val="28"/>
        </w:rPr>
        <w:t xml:space="preserve"> </w:t>
      </w:r>
    </w:p>
    <w:p w14:paraId="7FC582B5" w14:textId="77777777" w:rsidR="00231666" w:rsidRPr="00DD04DC" w:rsidRDefault="00231666" w:rsidP="00231666">
      <w:pPr>
        <w:pStyle w:val="Heading3"/>
        <w:spacing w:before="0" w:after="0" w:line="240" w:lineRule="auto"/>
        <w:jc w:val="center"/>
        <w:rPr>
          <w:rFonts w:ascii="Calibri" w:hAnsi="Calibri" w:cs="Calibri"/>
          <w:color w:val="1F3864" w:themeColor="accent1" w:themeShade="80"/>
          <w:sz w:val="28"/>
          <w:szCs w:val="28"/>
        </w:rPr>
      </w:pPr>
      <w:bookmarkStart w:id="30" w:name="_Toc64968360"/>
      <w:r w:rsidRPr="00DD04DC">
        <w:rPr>
          <w:rFonts w:ascii="Calibri" w:hAnsi="Calibri" w:cs="Calibri"/>
          <w:color w:val="1F3864" w:themeColor="accent1" w:themeShade="80"/>
          <w:sz w:val="28"/>
          <w:szCs w:val="28"/>
        </w:rPr>
        <w:t>Resumen Histórico de Becas y Créditos Educativos al 2020</w:t>
      </w:r>
      <w:bookmarkEnd w:id="30"/>
    </w:p>
    <w:p w14:paraId="57344D71" w14:textId="77777777" w:rsidR="000E08CC" w:rsidRPr="00DD04DC" w:rsidRDefault="000E08CC" w:rsidP="00C65BC7">
      <w:pPr>
        <w:spacing w:after="0"/>
        <w:jc w:val="both"/>
        <w:rPr>
          <w:rFonts w:eastAsia="Palatino Linotype" w:cs="Calibri"/>
        </w:rPr>
      </w:pPr>
    </w:p>
    <w:tbl>
      <w:tblPr>
        <w:tblStyle w:val="Tablaconcuadrcula6concolores-nfasis11"/>
        <w:tblW w:w="0" w:type="auto"/>
        <w:tblLook w:val="04A0" w:firstRow="1" w:lastRow="0" w:firstColumn="1" w:lastColumn="0" w:noHBand="0" w:noVBand="1"/>
      </w:tblPr>
      <w:tblGrid>
        <w:gridCol w:w="1747"/>
        <w:gridCol w:w="1775"/>
        <w:gridCol w:w="1747"/>
        <w:gridCol w:w="1776"/>
        <w:gridCol w:w="1783"/>
      </w:tblGrid>
      <w:tr w:rsidR="00231666" w:rsidRPr="00DD04DC" w14:paraId="4076D42C" w14:textId="77777777" w:rsidTr="000429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22" w:type="dxa"/>
            <w:gridSpan w:val="2"/>
          </w:tcPr>
          <w:p w14:paraId="0C8BD347" w14:textId="77777777" w:rsidR="00231666" w:rsidRPr="00DD04DC" w:rsidRDefault="00231666" w:rsidP="00CB5312">
            <w:pPr>
              <w:spacing w:after="0"/>
              <w:jc w:val="center"/>
              <w:rPr>
                <w:rFonts w:eastAsia="Palatino Linotype" w:cs="Calibri"/>
                <w:b w:val="0"/>
                <w:sz w:val="24"/>
                <w:szCs w:val="24"/>
              </w:rPr>
            </w:pPr>
            <w:r w:rsidRPr="00DD04DC">
              <w:rPr>
                <w:rFonts w:eastAsia="Palatino Linotype" w:cs="Calibri"/>
                <w:sz w:val="24"/>
                <w:szCs w:val="24"/>
              </w:rPr>
              <w:t>Becas</w:t>
            </w:r>
          </w:p>
        </w:tc>
        <w:tc>
          <w:tcPr>
            <w:tcW w:w="3523" w:type="dxa"/>
            <w:gridSpan w:val="2"/>
          </w:tcPr>
          <w:p w14:paraId="6B34FB7E" w14:textId="77777777" w:rsidR="00231666" w:rsidRPr="00DD04DC" w:rsidRDefault="00231666" w:rsidP="00CB5312">
            <w:pPr>
              <w:spacing w:after="0"/>
              <w:jc w:val="center"/>
              <w:cnfStyle w:val="100000000000" w:firstRow="1" w:lastRow="0" w:firstColumn="0" w:lastColumn="0" w:oddVBand="0" w:evenVBand="0" w:oddHBand="0" w:evenHBand="0" w:firstRowFirstColumn="0" w:firstRowLastColumn="0" w:lastRowFirstColumn="0" w:lastRowLastColumn="0"/>
              <w:rPr>
                <w:rFonts w:eastAsia="Palatino Linotype" w:cs="Calibri"/>
                <w:b w:val="0"/>
                <w:sz w:val="24"/>
                <w:szCs w:val="24"/>
              </w:rPr>
            </w:pPr>
            <w:r w:rsidRPr="00DD04DC">
              <w:rPr>
                <w:rFonts w:eastAsia="Palatino Linotype" w:cs="Calibri"/>
                <w:sz w:val="24"/>
                <w:szCs w:val="24"/>
              </w:rPr>
              <w:t>Créditos</w:t>
            </w:r>
          </w:p>
        </w:tc>
        <w:tc>
          <w:tcPr>
            <w:tcW w:w="1783" w:type="dxa"/>
            <w:vMerge w:val="restart"/>
          </w:tcPr>
          <w:p w14:paraId="6AA11385" w14:textId="77777777" w:rsidR="00231666" w:rsidRPr="00DD04DC" w:rsidRDefault="00231666" w:rsidP="00CB5312">
            <w:pPr>
              <w:spacing w:after="0"/>
              <w:jc w:val="center"/>
              <w:cnfStyle w:val="100000000000" w:firstRow="1" w:lastRow="0" w:firstColumn="0" w:lastColumn="0" w:oddVBand="0" w:evenVBand="0" w:oddHBand="0" w:evenHBand="0" w:firstRowFirstColumn="0" w:firstRowLastColumn="0" w:lastRowFirstColumn="0" w:lastRowLastColumn="0"/>
              <w:rPr>
                <w:rFonts w:eastAsia="Palatino Linotype" w:cs="Calibri"/>
                <w:b w:val="0"/>
                <w:sz w:val="24"/>
                <w:szCs w:val="24"/>
              </w:rPr>
            </w:pPr>
            <w:r w:rsidRPr="00DD04DC">
              <w:rPr>
                <w:rFonts w:eastAsia="Palatino Linotype" w:cs="Calibri"/>
                <w:sz w:val="24"/>
                <w:szCs w:val="24"/>
              </w:rPr>
              <w:t>Total de Beneficiarios</w:t>
            </w:r>
          </w:p>
        </w:tc>
      </w:tr>
      <w:tr w:rsidR="00231666" w:rsidRPr="00DD04DC" w14:paraId="47904F53" w14:textId="77777777" w:rsidTr="000429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47" w:type="dxa"/>
          </w:tcPr>
          <w:p w14:paraId="29B66351" w14:textId="77777777" w:rsidR="00231666" w:rsidRPr="00DD04DC" w:rsidRDefault="00231666" w:rsidP="00CB5312">
            <w:pPr>
              <w:spacing w:after="0"/>
              <w:jc w:val="center"/>
              <w:rPr>
                <w:rFonts w:eastAsia="Palatino Linotype" w:cs="Calibri"/>
              </w:rPr>
            </w:pPr>
            <w:r w:rsidRPr="00DD04DC">
              <w:rPr>
                <w:rFonts w:eastAsia="Palatino Linotype" w:cs="Calibri"/>
              </w:rPr>
              <w:t>Años</w:t>
            </w:r>
          </w:p>
        </w:tc>
        <w:tc>
          <w:tcPr>
            <w:tcW w:w="1775" w:type="dxa"/>
          </w:tcPr>
          <w:p w14:paraId="550CF144" w14:textId="77777777" w:rsidR="00231666" w:rsidRPr="00DD04DC" w:rsidRDefault="00231666" w:rsidP="00CB5312">
            <w:pPr>
              <w:spacing w:after="0"/>
              <w:jc w:val="center"/>
              <w:cnfStyle w:val="000000100000" w:firstRow="0" w:lastRow="0" w:firstColumn="0" w:lastColumn="0" w:oddVBand="0" w:evenVBand="0" w:oddHBand="1" w:evenHBand="0" w:firstRowFirstColumn="0" w:firstRowLastColumn="0" w:lastRowFirstColumn="0" w:lastRowLastColumn="0"/>
              <w:rPr>
                <w:rFonts w:eastAsia="Palatino Linotype" w:cs="Calibri"/>
              </w:rPr>
            </w:pPr>
            <w:r w:rsidRPr="00DD04DC">
              <w:rPr>
                <w:rFonts w:eastAsia="Palatino Linotype" w:cs="Calibri"/>
              </w:rPr>
              <w:t>No. Beneficiarios</w:t>
            </w:r>
          </w:p>
        </w:tc>
        <w:tc>
          <w:tcPr>
            <w:tcW w:w="1747" w:type="dxa"/>
          </w:tcPr>
          <w:p w14:paraId="6C90AB8C" w14:textId="77777777" w:rsidR="00231666" w:rsidRPr="00DD04DC" w:rsidRDefault="00231666" w:rsidP="00CB5312">
            <w:pPr>
              <w:spacing w:after="0"/>
              <w:jc w:val="center"/>
              <w:cnfStyle w:val="000000100000" w:firstRow="0" w:lastRow="0" w:firstColumn="0" w:lastColumn="0" w:oddVBand="0" w:evenVBand="0" w:oddHBand="1" w:evenHBand="0" w:firstRowFirstColumn="0" w:firstRowLastColumn="0" w:lastRowFirstColumn="0" w:lastRowLastColumn="0"/>
              <w:rPr>
                <w:rFonts w:eastAsia="Palatino Linotype" w:cs="Calibri"/>
              </w:rPr>
            </w:pPr>
            <w:r w:rsidRPr="00DD04DC">
              <w:rPr>
                <w:rFonts w:eastAsia="Palatino Linotype" w:cs="Calibri"/>
              </w:rPr>
              <w:t>Años</w:t>
            </w:r>
          </w:p>
        </w:tc>
        <w:tc>
          <w:tcPr>
            <w:tcW w:w="1776" w:type="dxa"/>
          </w:tcPr>
          <w:p w14:paraId="0511FEA4" w14:textId="77777777" w:rsidR="00231666" w:rsidRPr="00DD04DC" w:rsidRDefault="00231666" w:rsidP="00CB5312">
            <w:pPr>
              <w:spacing w:after="0"/>
              <w:jc w:val="center"/>
              <w:cnfStyle w:val="000000100000" w:firstRow="0" w:lastRow="0" w:firstColumn="0" w:lastColumn="0" w:oddVBand="0" w:evenVBand="0" w:oddHBand="1" w:evenHBand="0" w:firstRowFirstColumn="0" w:firstRowLastColumn="0" w:lastRowFirstColumn="0" w:lastRowLastColumn="0"/>
              <w:rPr>
                <w:rFonts w:eastAsia="Palatino Linotype" w:cs="Calibri"/>
              </w:rPr>
            </w:pPr>
            <w:r w:rsidRPr="00DD04DC">
              <w:rPr>
                <w:rFonts w:eastAsia="Palatino Linotype" w:cs="Calibri"/>
              </w:rPr>
              <w:t>No. Beneficiarios</w:t>
            </w:r>
          </w:p>
        </w:tc>
        <w:tc>
          <w:tcPr>
            <w:tcW w:w="1783" w:type="dxa"/>
            <w:vMerge/>
          </w:tcPr>
          <w:p w14:paraId="1E6298E5" w14:textId="77777777" w:rsidR="00231666" w:rsidRPr="00DD04DC" w:rsidRDefault="00231666" w:rsidP="00CB5312">
            <w:pPr>
              <w:spacing w:after="0"/>
              <w:jc w:val="both"/>
              <w:cnfStyle w:val="000000100000" w:firstRow="0" w:lastRow="0" w:firstColumn="0" w:lastColumn="0" w:oddVBand="0" w:evenVBand="0" w:oddHBand="1" w:evenHBand="0" w:firstRowFirstColumn="0" w:firstRowLastColumn="0" w:lastRowFirstColumn="0" w:lastRowLastColumn="0"/>
              <w:rPr>
                <w:rFonts w:eastAsia="Palatino Linotype" w:cs="Calibri"/>
              </w:rPr>
            </w:pPr>
          </w:p>
        </w:tc>
      </w:tr>
      <w:tr w:rsidR="00231666" w:rsidRPr="00DD04DC" w14:paraId="5A39CB7A" w14:textId="77777777" w:rsidTr="00042987">
        <w:tc>
          <w:tcPr>
            <w:cnfStyle w:val="001000000000" w:firstRow="0" w:lastRow="0" w:firstColumn="1" w:lastColumn="0" w:oddVBand="0" w:evenVBand="0" w:oddHBand="0" w:evenHBand="0" w:firstRowFirstColumn="0" w:firstRowLastColumn="0" w:lastRowFirstColumn="0" w:lastRowLastColumn="0"/>
            <w:tcW w:w="1747" w:type="dxa"/>
          </w:tcPr>
          <w:p w14:paraId="063FFD98" w14:textId="77777777" w:rsidR="00231666" w:rsidRPr="00DD04DC" w:rsidRDefault="00231666" w:rsidP="00CB5312">
            <w:pPr>
              <w:spacing w:after="0"/>
              <w:jc w:val="center"/>
              <w:rPr>
                <w:rFonts w:eastAsia="Palatino Linotype" w:cs="Calibri"/>
              </w:rPr>
            </w:pPr>
            <w:r w:rsidRPr="00DD04DC">
              <w:rPr>
                <w:rFonts w:eastAsia="Palatino Linotype" w:cs="Calibri"/>
              </w:rPr>
              <w:t>2010</w:t>
            </w:r>
            <w:r w:rsidR="00165260" w:rsidRPr="00DD04DC">
              <w:rPr>
                <w:rFonts w:eastAsia="Palatino Linotype" w:cs="Calibri"/>
              </w:rPr>
              <w:t xml:space="preserve">- </w:t>
            </w:r>
            <w:r w:rsidRPr="00DD04DC">
              <w:rPr>
                <w:rFonts w:eastAsia="Palatino Linotype" w:cs="Calibri"/>
              </w:rPr>
              <w:t>2020</w:t>
            </w:r>
          </w:p>
        </w:tc>
        <w:tc>
          <w:tcPr>
            <w:tcW w:w="1775" w:type="dxa"/>
          </w:tcPr>
          <w:p w14:paraId="5FF06CE9" w14:textId="1E036FC4" w:rsidR="00231666" w:rsidRPr="00DD04DC" w:rsidRDefault="00AB6144" w:rsidP="00CB5312">
            <w:pPr>
              <w:spacing w:after="0"/>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r w:rsidRPr="00DD04DC">
              <w:rPr>
                <w:rFonts w:eastAsia="Palatino Linotype" w:cs="Calibri"/>
              </w:rPr>
              <w:t>746</w:t>
            </w:r>
          </w:p>
        </w:tc>
        <w:tc>
          <w:tcPr>
            <w:tcW w:w="1747" w:type="dxa"/>
          </w:tcPr>
          <w:p w14:paraId="258F056E" w14:textId="77777777" w:rsidR="00231666" w:rsidRPr="00DD04DC" w:rsidRDefault="00B71589" w:rsidP="00CB5312">
            <w:pPr>
              <w:spacing w:after="0"/>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r w:rsidRPr="00DD04DC">
              <w:rPr>
                <w:rFonts w:eastAsia="Palatino Linotype" w:cs="Calibri"/>
              </w:rPr>
              <w:t>2007-2020</w:t>
            </w:r>
          </w:p>
        </w:tc>
        <w:tc>
          <w:tcPr>
            <w:tcW w:w="1776" w:type="dxa"/>
          </w:tcPr>
          <w:p w14:paraId="7AD01E2E" w14:textId="77777777" w:rsidR="00231666" w:rsidRPr="00DD04DC" w:rsidRDefault="00B71589" w:rsidP="00CB5312">
            <w:pPr>
              <w:spacing w:after="0"/>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r w:rsidRPr="00DD04DC">
              <w:rPr>
                <w:rFonts w:eastAsia="Palatino Linotype" w:cs="Calibri"/>
              </w:rPr>
              <w:t>106</w:t>
            </w:r>
          </w:p>
        </w:tc>
        <w:tc>
          <w:tcPr>
            <w:tcW w:w="1783" w:type="dxa"/>
          </w:tcPr>
          <w:p w14:paraId="1D22C705" w14:textId="7996BAA1" w:rsidR="00231666" w:rsidRPr="00DD04DC" w:rsidRDefault="00A34CDF" w:rsidP="00CB5312">
            <w:pPr>
              <w:spacing w:after="0"/>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r w:rsidRPr="00DD04DC">
              <w:rPr>
                <w:rFonts w:eastAsia="Palatino Linotype" w:cs="Calibri"/>
              </w:rPr>
              <w:t>852</w:t>
            </w:r>
          </w:p>
        </w:tc>
      </w:tr>
    </w:tbl>
    <w:p w14:paraId="5C4DA864" w14:textId="77777777" w:rsidR="00622C4B" w:rsidRPr="00DD04DC" w:rsidRDefault="00DC17FD" w:rsidP="00EC4BF7">
      <w:pPr>
        <w:pStyle w:val="Heading3"/>
        <w:spacing w:before="0" w:after="0" w:line="240" w:lineRule="auto"/>
        <w:rPr>
          <w:rFonts w:ascii="Calibri" w:eastAsia="Palatino Linotype" w:hAnsi="Calibri" w:cs="Calibri"/>
          <w:b w:val="0"/>
          <w:bCs w:val="0"/>
          <w:sz w:val="16"/>
          <w:szCs w:val="16"/>
        </w:rPr>
      </w:pPr>
      <w:bookmarkStart w:id="31" w:name="_Toc64968361"/>
      <w:bookmarkStart w:id="32" w:name="_Toc62035888"/>
      <w:bookmarkStart w:id="33" w:name="_Toc62036159"/>
      <w:r w:rsidRPr="00DD04DC">
        <w:rPr>
          <w:rFonts w:ascii="Calibri" w:eastAsia="Palatino Linotype" w:hAnsi="Calibri" w:cs="Calibri"/>
          <w:b w:val="0"/>
          <w:bCs w:val="0"/>
          <w:sz w:val="16"/>
          <w:szCs w:val="16"/>
        </w:rPr>
        <w:t>Fuente. Registro DABCE/FINABECE, diciembre 2020.</w:t>
      </w:r>
      <w:bookmarkEnd w:id="31"/>
      <w:r w:rsidRPr="00DD04DC">
        <w:rPr>
          <w:rFonts w:ascii="Calibri" w:eastAsia="Palatino Linotype" w:hAnsi="Calibri" w:cs="Calibri"/>
          <w:b w:val="0"/>
          <w:bCs w:val="0"/>
          <w:sz w:val="16"/>
          <w:szCs w:val="16"/>
        </w:rPr>
        <w:t xml:space="preserve"> </w:t>
      </w:r>
    </w:p>
    <w:p w14:paraId="2A41F8EB" w14:textId="77777777" w:rsidR="00EC4BF7" w:rsidRPr="00DD04DC" w:rsidRDefault="00EC4BF7" w:rsidP="00EC4BF7">
      <w:pPr>
        <w:rPr>
          <w:rFonts w:cs="Calibri"/>
        </w:rPr>
      </w:pPr>
    </w:p>
    <w:p w14:paraId="3FF71B20" w14:textId="77777777" w:rsidR="00DC17FD" w:rsidRPr="00DD04DC" w:rsidRDefault="00622C4B" w:rsidP="001A1963">
      <w:pPr>
        <w:spacing w:line="360" w:lineRule="auto"/>
        <w:jc w:val="both"/>
        <w:rPr>
          <w:rFonts w:eastAsia="Palatino Linotype" w:cs="Calibri"/>
          <w:sz w:val="24"/>
          <w:szCs w:val="24"/>
        </w:rPr>
      </w:pPr>
      <w:r w:rsidRPr="00DD04DC">
        <w:rPr>
          <w:rFonts w:eastAsia="Palatino Linotype" w:cs="Calibri"/>
          <w:sz w:val="24"/>
          <w:szCs w:val="24"/>
        </w:rPr>
        <w:t>La tabla 1, presenta datos comparativos entre las becas</w:t>
      </w:r>
      <w:r w:rsidR="0041649D" w:rsidRPr="00DD04DC">
        <w:rPr>
          <w:rFonts w:eastAsia="Palatino Linotype" w:cs="Calibri"/>
          <w:sz w:val="24"/>
          <w:szCs w:val="24"/>
        </w:rPr>
        <w:t xml:space="preserve"> (financiamiento no </w:t>
      </w:r>
      <w:r w:rsidR="0051519E" w:rsidRPr="00DD04DC">
        <w:rPr>
          <w:rFonts w:eastAsia="Palatino Linotype" w:cs="Calibri"/>
          <w:sz w:val="24"/>
          <w:szCs w:val="24"/>
        </w:rPr>
        <w:t>reembolsable) y</w:t>
      </w:r>
      <w:r w:rsidRPr="00DD04DC">
        <w:rPr>
          <w:rFonts w:eastAsia="Palatino Linotype" w:cs="Calibri"/>
          <w:sz w:val="24"/>
          <w:szCs w:val="24"/>
        </w:rPr>
        <w:t xml:space="preserve"> los créditos educativos </w:t>
      </w:r>
      <w:r w:rsidR="0041649D" w:rsidRPr="00DD04DC">
        <w:rPr>
          <w:rFonts w:eastAsia="Palatino Linotype" w:cs="Calibri"/>
          <w:sz w:val="24"/>
          <w:szCs w:val="24"/>
        </w:rPr>
        <w:t xml:space="preserve">(financiamiento reembolsable) </w:t>
      </w:r>
      <w:r w:rsidRPr="00DD04DC">
        <w:rPr>
          <w:rFonts w:eastAsia="Palatino Linotype" w:cs="Calibri"/>
          <w:sz w:val="24"/>
          <w:szCs w:val="24"/>
        </w:rPr>
        <w:t>y el total de beneficiarios de los mismo</w:t>
      </w:r>
      <w:r w:rsidR="0041649D" w:rsidRPr="00DD04DC">
        <w:rPr>
          <w:rFonts w:eastAsia="Palatino Linotype" w:cs="Calibri"/>
          <w:sz w:val="24"/>
          <w:szCs w:val="24"/>
        </w:rPr>
        <w:t>s</w:t>
      </w:r>
      <w:r w:rsidR="00DF29FE" w:rsidRPr="00DD04DC">
        <w:rPr>
          <w:rFonts w:eastAsia="Palatino Linotype" w:cs="Calibri"/>
          <w:sz w:val="24"/>
          <w:szCs w:val="24"/>
        </w:rPr>
        <w:t xml:space="preserve"> y la forma en que el FINABECE ha cumplido con los fines de su creación, el cual </w:t>
      </w:r>
      <w:r w:rsidR="007923F2" w:rsidRPr="00DD04DC">
        <w:rPr>
          <w:rFonts w:eastAsia="Palatino Linotype" w:cs="Calibri"/>
          <w:sz w:val="24"/>
          <w:szCs w:val="24"/>
        </w:rPr>
        <w:t xml:space="preserve">se refiere al financiamiento de becas y créditos educativos a guatemaltecos que han solicitado este beneficio. </w:t>
      </w:r>
    </w:p>
    <w:p w14:paraId="05D8669B" w14:textId="77777777" w:rsidR="004575FC" w:rsidRPr="00DD04DC" w:rsidRDefault="004575FC" w:rsidP="001A1963">
      <w:pPr>
        <w:pStyle w:val="Heading2"/>
        <w:spacing w:line="360" w:lineRule="auto"/>
        <w:rPr>
          <w:rFonts w:ascii="Calibri" w:eastAsia="Palatino Linotype" w:hAnsi="Calibri" w:cs="Calibri"/>
          <w:i w:val="0"/>
          <w:color w:val="1F3864" w:themeColor="accent1" w:themeShade="80"/>
        </w:rPr>
      </w:pPr>
      <w:bookmarkStart w:id="34" w:name="_Toc64968362"/>
      <w:r w:rsidRPr="00DD04DC">
        <w:rPr>
          <w:rFonts w:ascii="Calibri" w:eastAsia="Palatino Linotype" w:hAnsi="Calibri" w:cs="Calibri"/>
          <w:i w:val="0"/>
          <w:color w:val="1F3864" w:themeColor="accent1" w:themeShade="80"/>
        </w:rPr>
        <w:t>Acciones desarrolladas y resultados durante el 2020:</w:t>
      </w:r>
      <w:bookmarkEnd w:id="34"/>
      <w:r w:rsidRPr="00DD04DC">
        <w:rPr>
          <w:rFonts w:ascii="Calibri" w:eastAsia="Palatino Linotype" w:hAnsi="Calibri" w:cs="Calibri"/>
          <w:i w:val="0"/>
          <w:color w:val="1F3864" w:themeColor="accent1" w:themeShade="80"/>
        </w:rPr>
        <w:t xml:space="preserve"> </w:t>
      </w:r>
    </w:p>
    <w:p w14:paraId="59E502D4" w14:textId="20833281" w:rsidR="0045004E" w:rsidRPr="00DD04DC" w:rsidRDefault="001A1963" w:rsidP="00752AEF">
      <w:pPr>
        <w:spacing w:line="360" w:lineRule="auto"/>
        <w:jc w:val="both"/>
        <w:rPr>
          <w:rFonts w:eastAsia="Palatino Linotype" w:cs="Calibri"/>
          <w:sz w:val="24"/>
          <w:szCs w:val="24"/>
        </w:rPr>
      </w:pPr>
      <w:r w:rsidRPr="00DD04DC">
        <w:rPr>
          <w:rFonts w:eastAsia="Palatino Linotype" w:cs="Calibri"/>
          <w:sz w:val="24"/>
          <w:szCs w:val="24"/>
        </w:rPr>
        <w:t xml:space="preserve">En el año 2020, la meta proyectada en el POA para la adjudicación de becas nacionales, fue </w:t>
      </w:r>
      <w:r w:rsidR="002E2776" w:rsidRPr="00DD04DC">
        <w:rPr>
          <w:rFonts w:eastAsia="Palatino Linotype" w:cs="Calibri"/>
          <w:sz w:val="24"/>
          <w:szCs w:val="24"/>
        </w:rPr>
        <w:t xml:space="preserve">de 180 en total, alcanzar este resultado requirió de la realización y aprobación de propuestas que permitieran continuar con los procesos de forma virtual, una de ellas, </w:t>
      </w:r>
      <w:r w:rsidR="0045004E" w:rsidRPr="00DD04DC">
        <w:rPr>
          <w:rFonts w:eastAsia="Palatino Linotype" w:cs="Calibri"/>
          <w:sz w:val="24"/>
          <w:szCs w:val="24"/>
        </w:rPr>
        <w:t xml:space="preserve">la </w:t>
      </w:r>
      <w:r w:rsidR="0045004E" w:rsidRPr="00DD04DC">
        <w:rPr>
          <w:rFonts w:eastAsia="Palatino Linotype" w:cs="Calibri"/>
          <w:i/>
          <w:sz w:val="24"/>
          <w:szCs w:val="24"/>
        </w:rPr>
        <w:t>“Propuesta Técnica para la Planificación y Programación de Visitas Domiciliarias a Postulantes de Primera Beca Nacional, en el Marco Del Covid-19”</w:t>
      </w:r>
      <w:r w:rsidR="0045004E" w:rsidRPr="00DD04DC">
        <w:rPr>
          <w:rFonts w:eastAsia="Palatino Linotype" w:cs="Calibri"/>
          <w:sz w:val="24"/>
          <w:szCs w:val="24"/>
        </w:rPr>
        <w:t>, la cual pasó por un proceso de revisión</w:t>
      </w:r>
      <w:r w:rsidR="00752AEF" w:rsidRPr="00DD04DC">
        <w:rPr>
          <w:rFonts w:eastAsia="Palatino Linotype" w:cs="Calibri"/>
          <w:sz w:val="24"/>
          <w:szCs w:val="24"/>
        </w:rPr>
        <w:t xml:space="preserve"> del marco normativo del fideicomiso, </w:t>
      </w:r>
      <w:r w:rsidR="0045004E" w:rsidRPr="00DD04DC">
        <w:rPr>
          <w:rFonts w:eastAsia="Palatino Linotype" w:cs="Calibri"/>
          <w:sz w:val="24"/>
          <w:szCs w:val="24"/>
        </w:rPr>
        <w:t xml:space="preserve"> y </w:t>
      </w:r>
      <w:r w:rsidR="00752AEF" w:rsidRPr="00DD04DC">
        <w:rPr>
          <w:rFonts w:eastAsia="Palatino Linotype" w:cs="Calibri"/>
          <w:sz w:val="24"/>
          <w:szCs w:val="24"/>
        </w:rPr>
        <w:t xml:space="preserve">la </w:t>
      </w:r>
      <w:r w:rsidR="0045004E" w:rsidRPr="00DD04DC">
        <w:rPr>
          <w:rFonts w:eastAsia="Palatino Linotype" w:cs="Calibri"/>
          <w:sz w:val="24"/>
          <w:szCs w:val="24"/>
        </w:rPr>
        <w:t xml:space="preserve">aprobación por parte de los miembros del Comité del FINABECE. </w:t>
      </w:r>
    </w:p>
    <w:p w14:paraId="41AA5389" w14:textId="64354A04" w:rsidR="00DA60D8" w:rsidRPr="00DD04DC" w:rsidRDefault="00DA60D8" w:rsidP="00752AEF">
      <w:pPr>
        <w:spacing w:line="360" w:lineRule="auto"/>
        <w:jc w:val="both"/>
        <w:rPr>
          <w:rFonts w:eastAsia="Palatino Linotype" w:cs="Calibri"/>
          <w:sz w:val="24"/>
          <w:szCs w:val="24"/>
          <w:highlight w:val="yellow"/>
        </w:rPr>
      </w:pPr>
    </w:p>
    <w:p w14:paraId="6B655C68" w14:textId="6E95D621" w:rsidR="004E7FE0" w:rsidRDefault="004E7FE0" w:rsidP="00752AEF">
      <w:pPr>
        <w:spacing w:line="360" w:lineRule="auto"/>
        <w:jc w:val="both"/>
        <w:rPr>
          <w:rFonts w:eastAsia="Palatino Linotype" w:cs="Calibri"/>
          <w:sz w:val="24"/>
          <w:szCs w:val="24"/>
          <w:highlight w:val="yellow"/>
        </w:rPr>
      </w:pPr>
    </w:p>
    <w:p w14:paraId="0544B511" w14:textId="30F2A543" w:rsidR="00DD04DC" w:rsidRDefault="00DD04DC" w:rsidP="00752AEF">
      <w:pPr>
        <w:spacing w:line="360" w:lineRule="auto"/>
        <w:jc w:val="both"/>
        <w:rPr>
          <w:rFonts w:eastAsia="Palatino Linotype" w:cs="Calibri"/>
          <w:sz w:val="24"/>
          <w:szCs w:val="24"/>
          <w:highlight w:val="yellow"/>
        </w:rPr>
      </w:pPr>
    </w:p>
    <w:p w14:paraId="67BAD7E0" w14:textId="77777777" w:rsidR="00042987" w:rsidRPr="00DD04DC" w:rsidRDefault="00042987" w:rsidP="00752AEF">
      <w:pPr>
        <w:spacing w:line="360" w:lineRule="auto"/>
        <w:jc w:val="both"/>
        <w:rPr>
          <w:rFonts w:eastAsia="Palatino Linotype" w:cs="Calibri"/>
          <w:sz w:val="24"/>
          <w:szCs w:val="24"/>
          <w:highlight w:val="yellow"/>
        </w:rPr>
      </w:pPr>
    </w:p>
    <w:p w14:paraId="7E732F72" w14:textId="77777777" w:rsidR="004E7FE0" w:rsidRPr="00DD04DC" w:rsidRDefault="004E7FE0" w:rsidP="00752AEF">
      <w:pPr>
        <w:spacing w:line="360" w:lineRule="auto"/>
        <w:jc w:val="both"/>
        <w:rPr>
          <w:rFonts w:eastAsia="Palatino Linotype" w:cs="Calibri"/>
          <w:sz w:val="24"/>
          <w:szCs w:val="24"/>
          <w:highlight w:val="yellow"/>
        </w:rPr>
      </w:pPr>
    </w:p>
    <w:p w14:paraId="3E53846A" w14:textId="00DB5535" w:rsidR="00DA60D8" w:rsidRPr="00DD04DC" w:rsidRDefault="00DA60D8" w:rsidP="00DA60D8">
      <w:pPr>
        <w:pStyle w:val="Heading3"/>
        <w:spacing w:before="0" w:after="0" w:line="240" w:lineRule="auto"/>
        <w:jc w:val="center"/>
        <w:rPr>
          <w:rFonts w:ascii="Calibri" w:hAnsi="Calibri" w:cs="Calibri"/>
          <w:color w:val="1F3864" w:themeColor="accent1" w:themeShade="80"/>
          <w:sz w:val="28"/>
          <w:szCs w:val="28"/>
        </w:rPr>
      </w:pPr>
      <w:bookmarkStart w:id="35" w:name="_Toc64968363"/>
      <w:r w:rsidRPr="00DD04DC">
        <w:rPr>
          <w:rFonts w:ascii="Calibri" w:hAnsi="Calibri" w:cs="Calibri"/>
          <w:color w:val="1F3864" w:themeColor="accent1" w:themeShade="80"/>
          <w:sz w:val="28"/>
          <w:szCs w:val="28"/>
        </w:rPr>
        <w:lastRenderedPageBreak/>
        <w:t xml:space="preserve">Tabla </w:t>
      </w:r>
      <w:r w:rsidR="00BD5205" w:rsidRPr="00DD04DC">
        <w:rPr>
          <w:rFonts w:ascii="Calibri" w:hAnsi="Calibri" w:cs="Calibri"/>
          <w:color w:val="1F3864" w:themeColor="accent1" w:themeShade="80"/>
          <w:sz w:val="28"/>
          <w:szCs w:val="28"/>
        </w:rPr>
        <w:t>2</w:t>
      </w:r>
      <w:r w:rsidRPr="00DD04DC">
        <w:rPr>
          <w:rFonts w:ascii="Calibri" w:hAnsi="Calibri" w:cs="Calibri"/>
          <w:color w:val="1F3864" w:themeColor="accent1" w:themeShade="80"/>
          <w:sz w:val="28"/>
          <w:szCs w:val="28"/>
        </w:rPr>
        <w:t>.</w:t>
      </w:r>
      <w:bookmarkEnd w:id="35"/>
      <w:r w:rsidRPr="00DD04DC">
        <w:rPr>
          <w:rFonts w:ascii="Calibri" w:hAnsi="Calibri" w:cs="Calibri"/>
          <w:color w:val="1F3864" w:themeColor="accent1" w:themeShade="80"/>
          <w:sz w:val="28"/>
          <w:szCs w:val="28"/>
        </w:rPr>
        <w:t xml:space="preserve"> </w:t>
      </w:r>
    </w:p>
    <w:p w14:paraId="250BA197" w14:textId="77777777" w:rsidR="004F2432" w:rsidRPr="00DD04DC" w:rsidRDefault="004F2432" w:rsidP="004F2432">
      <w:pPr>
        <w:jc w:val="center"/>
        <w:rPr>
          <w:rFonts w:eastAsia="Times New Roman" w:cs="Calibri"/>
          <w:b/>
          <w:bCs/>
          <w:color w:val="1F3864" w:themeColor="accent1" w:themeShade="80"/>
          <w:sz w:val="28"/>
          <w:szCs w:val="28"/>
        </w:rPr>
      </w:pPr>
      <w:r w:rsidRPr="00DD04DC">
        <w:rPr>
          <w:rFonts w:eastAsia="Times New Roman" w:cs="Calibri"/>
          <w:b/>
          <w:bCs/>
          <w:color w:val="1F3864" w:themeColor="accent1" w:themeShade="80"/>
          <w:sz w:val="28"/>
          <w:szCs w:val="28"/>
        </w:rPr>
        <w:t>Beneficiados con Becas del Fideicomiso 2020</w:t>
      </w:r>
    </w:p>
    <w:tbl>
      <w:tblPr>
        <w:tblStyle w:val="Tablaconcuadrcula6concolores-nfasis11"/>
        <w:tblW w:w="9533" w:type="dxa"/>
        <w:tblLayout w:type="fixed"/>
        <w:tblLook w:val="04A0" w:firstRow="1" w:lastRow="0" w:firstColumn="1" w:lastColumn="0" w:noHBand="0" w:noVBand="1"/>
      </w:tblPr>
      <w:tblGrid>
        <w:gridCol w:w="1624"/>
        <w:gridCol w:w="1956"/>
        <w:gridCol w:w="671"/>
        <w:gridCol w:w="1171"/>
        <w:gridCol w:w="1418"/>
        <w:gridCol w:w="1134"/>
        <w:gridCol w:w="1559"/>
      </w:tblGrid>
      <w:tr w:rsidR="004F2432" w:rsidRPr="00DD04DC" w14:paraId="0418832E" w14:textId="77777777" w:rsidTr="00042987">
        <w:trPr>
          <w:cnfStyle w:val="100000000000" w:firstRow="1" w:lastRow="0" w:firstColumn="0" w:lastColumn="0" w:oddVBand="0" w:evenVBand="0" w:oddHBand="0"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624" w:type="dxa"/>
            <w:vMerge w:val="restart"/>
            <w:vAlign w:val="center"/>
          </w:tcPr>
          <w:p w14:paraId="4A42D17B" w14:textId="77777777" w:rsidR="004F2432" w:rsidRPr="00DD04DC" w:rsidRDefault="004F2432" w:rsidP="00042987">
            <w:pPr>
              <w:spacing w:after="0" w:line="240" w:lineRule="auto"/>
              <w:jc w:val="center"/>
              <w:rPr>
                <w:rFonts w:eastAsia="Palatino Linotype" w:cs="Calibri"/>
                <w:sz w:val="20"/>
                <w:szCs w:val="20"/>
              </w:rPr>
            </w:pPr>
          </w:p>
          <w:p w14:paraId="006B3B4C" w14:textId="77777777" w:rsidR="004F2432" w:rsidRPr="00DD04DC" w:rsidRDefault="004F2432" w:rsidP="00042987">
            <w:pPr>
              <w:spacing w:after="0" w:line="240" w:lineRule="auto"/>
              <w:jc w:val="center"/>
              <w:rPr>
                <w:rFonts w:eastAsia="Palatino Linotype" w:cs="Calibri"/>
                <w:sz w:val="20"/>
                <w:szCs w:val="20"/>
              </w:rPr>
            </w:pPr>
            <w:r w:rsidRPr="00DD04DC">
              <w:rPr>
                <w:rFonts w:eastAsia="Palatino Linotype" w:cs="Calibri"/>
                <w:sz w:val="20"/>
                <w:szCs w:val="20"/>
              </w:rPr>
              <w:t>Producto 50.1</w:t>
            </w:r>
          </w:p>
          <w:p w14:paraId="2CCE7D65" w14:textId="77777777" w:rsidR="004F2432" w:rsidRPr="00DD04DC" w:rsidRDefault="004F2432" w:rsidP="00042987">
            <w:pPr>
              <w:spacing w:after="0" w:line="240" w:lineRule="auto"/>
              <w:jc w:val="center"/>
              <w:rPr>
                <w:rFonts w:eastAsia="Palatino Linotype" w:cs="Calibri"/>
                <w:sz w:val="20"/>
                <w:szCs w:val="20"/>
              </w:rPr>
            </w:pPr>
            <w:r w:rsidRPr="00DD04DC">
              <w:rPr>
                <w:rFonts w:eastAsia="Palatino Linotype" w:cs="Calibri"/>
                <w:sz w:val="20"/>
                <w:szCs w:val="20"/>
              </w:rPr>
              <w:t>(SIGES 001-003)</w:t>
            </w:r>
          </w:p>
        </w:tc>
        <w:tc>
          <w:tcPr>
            <w:tcW w:w="1956" w:type="dxa"/>
            <w:vMerge w:val="restart"/>
            <w:vAlign w:val="center"/>
          </w:tcPr>
          <w:p w14:paraId="08AD5AAC" w14:textId="77777777" w:rsidR="004F2432" w:rsidRPr="00DD04DC" w:rsidRDefault="004F2432" w:rsidP="000429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Palatino Linotype" w:cs="Calibri"/>
                <w:sz w:val="20"/>
                <w:szCs w:val="20"/>
              </w:rPr>
            </w:pPr>
          </w:p>
          <w:p w14:paraId="7D7C2254" w14:textId="77777777" w:rsidR="004F2432" w:rsidRPr="00DD04DC" w:rsidRDefault="004F2432" w:rsidP="000429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Palatino Linotype" w:cs="Calibri"/>
                <w:sz w:val="20"/>
                <w:szCs w:val="20"/>
              </w:rPr>
            </w:pPr>
            <w:r w:rsidRPr="00DD04DC">
              <w:rPr>
                <w:rFonts w:eastAsia="Palatino Linotype" w:cs="Calibri"/>
                <w:sz w:val="20"/>
                <w:szCs w:val="20"/>
              </w:rPr>
              <w:t>Subproducto 50.2 (SIGES 001-003-0003)</w:t>
            </w:r>
          </w:p>
        </w:tc>
        <w:tc>
          <w:tcPr>
            <w:tcW w:w="671" w:type="dxa"/>
            <w:vMerge w:val="restart"/>
            <w:vAlign w:val="center"/>
          </w:tcPr>
          <w:p w14:paraId="1E3DEEA9" w14:textId="77777777" w:rsidR="004F2432" w:rsidRPr="00DD04DC" w:rsidRDefault="004F2432" w:rsidP="000429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Palatino Linotype" w:cs="Calibri"/>
                <w:sz w:val="20"/>
                <w:szCs w:val="20"/>
              </w:rPr>
            </w:pPr>
          </w:p>
          <w:p w14:paraId="48F9881C" w14:textId="77777777" w:rsidR="004F2432" w:rsidRPr="00DD04DC" w:rsidRDefault="004F2432" w:rsidP="000429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Palatino Linotype" w:cs="Calibri"/>
                <w:sz w:val="20"/>
                <w:szCs w:val="20"/>
              </w:rPr>
            </w:pPr>
            <w:r w:rsidRPr="00DD04DC">
              <w:rPr>
                <w:rFonts w:eastAsia="Palatino Linotype" w:cs="Calibri"/>
                <w:sz w:val="20"/>
                <w:szCs w:val="20"/>
              </w:rPr>
              <w:t>Meta</w:t>
            </w:r>
          </w:p>
        </w:tc>
        <w:tc>
          <w:tcPr>
            <w:tcW w:w="1171" w:type="dxa"/>
            <w:vMerge w:val="restart"/>
            <w:vAlign w:val="center"/>
          </w:tcPr>
          <w:p w14:paraId="27E77549" w14:textId="77777777" w:rsidR="004F2432" w:rsidRPr="00DD04DC" w:rsidRDefault="004F2432" w:rsidP="000429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Palatino Linotype" w:cs="Calibri"/>
                <w:sz w:val="20"/>
                <w:szCs w:val="20"/>
              </w:rPr>
            </w:pPr>
          </w:p>
          <w:p w14:paraId="758B468F" w14:textId="77777777" w:rsidR="004F2432" w:rsidRPr="00DD04DC" w:rsidRDefault="004F2432" w:rsidP="000429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Palatino Linotype" w:cs="Calibri"/>
                <w:sz w:val="20"/>
                <w:szCs w:val="20"/>
              </w:rPr>
            </w:pPr>
            <w:r w:rsidRPr="00DD04DC">
              <w:rPr>
                <w:rFonts w:eastAsia="Palatino Linotype" w:cs="Calibri"/>
                <w:sz w:val="20"/>
                <w:szCs w:val="20"/>
              </w:rPr>
              <w:t>Unidad de medida</w:t>
            </w:r>
          </w:p>
        </w:tc>
        <w:tc>
          <w:tcPr>
            <w:tcW w:w="2552" w:type="dxa"/>
            <w:gridSpan w:val="2"/>
            <w:vAlign w:val="center"/>
          </w:tcPr>
          <w:p w14:paraId="7B1EE25E" w14:textId="77777777" w:rsidR="004F2432" w:rsidRPr="00DD04DC" w:rsidRDefault="004F2432" w:rsidP="000429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Palatino Linotype" w:cs="Calibri"/>
                <w:sz w:val="20"/>
                <w:szCs w:val="20"/>
              </w:rPr>
            </w:pPr>
            <w:r w:rsidRPr="00DD04DC">
              <w:rPr>
                <w:rFonts w:eastAsia="Palatino Linotype" w:cs="Calibri"/>
                <w:sz w:val="20"/>
                <w:szCs w:val="20"/>
              </w:rPr>
              <w:t>Meta Anual</w:t>
            </w:r>
          </w:p>
          <w:p w14:paraId="6ADF2B41" w14:textId="77777777" w:rsidR="004F2432" w:rsidRPr="00DD04DC" w:rsidRDefault="004F2432" w:rsidP="000429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Palatino Linotype" w:cs="Calibri"/>
                <w:sz w:val="20"/>
                <w:szCs w:val="20"/>
              </w:rPr>
            </w:pPr>
          </w:p>
        </w:tc>
        <w:tc>
          <w:tcPr>
            <w:tcW w:w="1559" w:type="dxa"/>
            <w:vMerge w:val="restart"/>
            <w:vAlign w:val="center"/>
          </w:tcPr>
          <w:p w14:paraId="0E8B473D" w14:textId="77777777" w:rsidR="004F2432" w:rsidRPr="00DD04DC" w:rsidRDefault="004F2432" w:rsidP="000429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Palatino Linotype" w:cs="Calibri"/>
                <w:sz w:val="20"/>
                <w:szCs w:val="20"/>
              </w:rPr>
            </w:pPr>
          </w:p>
          <w:p w14:paraId="1038B4EC" w14:textId="77777777" w:rsidR="004F2432" w:rsidRPr="00DD04DC" w:rsidRDefault="004F2432" w:rsidP="000429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Palatino Linotype" w:cs="Calibri"/>
                <w:sz w:val="20"/>
                <w:szCs w:val="20"/>
              </w:rPr>
            </w:pPr>
            <w:r w:rsidRPr="00DD04DC">
              <w:rPr>
                <w:rFonts w:eastAsia="Palatino Linotype" w:cs="Calibri"/>
                <w:sz w:val="20"/>
                <w:szCs w:val="20"/>
              </w:rPr>
              <w:t>% de Cumplimiento</w:t>
            </w:r>
          </w:p>
          <w:p w14:paraId="6A817954" w14:textId="77777777" w:rsidR="004F2432" w:rsidRPr="00DD04DC" w:rsidRDefault="004F2432" w:rsidP="000429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eastAsia="Palatino Linotype" w:cs="Calibri"/>
                <w:sz w:val="20"/>
                <w:szCs w:val="20"/>
              </w:rPr>
            </w:pPr>
          </w:p>
        </w:tc>
      </w:tr>
      <w:tr w:rsidR="004F2432" w:rsidRPr="00DD04DC" w14:paraId="38F78E57" w14:textId="77777777" w:rsidTr="00042987">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1624" w:type="dxa"/>
            <w:vMerge/>
          </w:tcPr>
          <w:p w14:paraId="3B6D3242" w14:textId="77777777" w:rsidR="004F2432" w:rsidRPr="00DD04DC" w:rsidRDefault="004F2432" w:rsidP="00CB5312">
            <w:pPr>
              <w:jc w:val="center"/>
              <w:rPr>
                <w:rFonts w:eastAsia="Palatino Linotype" w:cs="Calibri"/>
                <w:sz w:val="24"/>
                <w:szCs w:val="24"/>
              </w:rPr>
            </w:pPr>
          </w:p>
        </w:tc>
        <w:tc>
          <w:tcPr>
            <w:tcW w:w="1956" w:type="dxa"/>
            <w:vMerge/>
          </w:tcPr>
          <w:p w14:paraId="672DF0CE" w14:textId="77777777" w:rsidR="004F2432" w:rsidRPr="00DD04DC" w:rsidRDefault="004F2432" w:rsidP="00CB5312">
            <w:pPr>
              <w:jc w:val="center"/>
              <w:cnfStyle w:val="000000100000" w:firstRow="0" w:lastRow="0" w:firstColumn="0" w:lastColumn="0" w:oddVBand="0" w:evenVBand="0" w:oddHBand="1" w:evenHBand="0" w:firstRowFirstColumn="0" w:firstRowLastColumn="0" w:lastRowFirstColumn="0" w:lastRowLastColumn="0"/>
              <w:rPr>
                <w:rFonts w:eastAsia="Palatino Linotype" w:cs="Calibri"/>
                <w:sz w:val="24"/>
                <w:szCs w:val="24"/>
              </w:rPr>
            </w:pPr>
          </w:p>
        </w:tc>
        <w:tc>
          <w:tcPr>
            <w:tcW w:w="671" w:type="dxa"/>
            <w:vMerge/>
          </w:tcPr>
          <w:p w14:paraId="687BFF14" w14:textId="77777777" w:rsidR="004F2432" w:rsidRPr="00DD04DC" w:rsidRDefault="004F2432" w:rsidP="00CB5312">
            <w:pPr>
              <w:jc w:val="center"/>
              <w:cnfStyle w:val="000000100000" w:firstRow="0" w:lastRow="0" w:firstColumn="0" w:lastColumn="0" w:oddVBand="0" w:evenVBand="0" w:oddHBand="1" w:evenHBand="0" w:firstRowFirstColumn="0" w:firstRowLastColumn="0" w:lastRowFirstColumn="0" w:lastRowLastColumn="0"/>
              <w:rPr>
                <w:rFonts w:eastAsia="Palatino Linotype" w:cs="Calibri"/>
                <w:sz w:val="24"/>
                <w:szCs w:val="24"/>
              </w:rPr>
            </w:pPr>
          </w:p>
        </w:tc>
        <w:tc>
          <w:tcPr>
            <w:tcW w:w="1171" w:type="dxa"/>
            <w:vMerge/>
          </w:tcPr>
          <w:p w14:paraId="77F57FD9" w14:textId="77777777" w:rsidR="004F2432" w:rsidRPr="00DD04DC" w:rsidRDefault="004F2432" w:rsidP="00CB5312">
            <w:pPr>
              <w:jc w:val="center"/>
              <w:cnfStyle w:val="000000100000" w:firstRow="0" w:lastRow="0" w:firstColumn="0" w:lastColumn="0" w:oddVBand="0" w:evenVBand="0" w:oddHBand="1" w:evenHBand="0" w:firstRowFirstColumn="0" w:firstRowLastColumn="0" w:lastRowFirstColumn="0" w:lastRowLastColumn="0"/>
              <w:rPr>
                <w:rFonts w:eastAsia="Palatino Linotype" w:cs="Calibri"/>
                <w:sz w:val="24"/>
                <w:szCs w:val="24"/>
              </w:rPr>
            </w:pPr>
          </w:p>
        </w:tc>
        <w:tc>
          <w:tcPr>
            <w:tcW w:w="1418" w:type="dxa"/>
            <w:vAlign w:val="center"/>
          </w:tcPr>
          <w:p w14:paraId="2036A304" w14:textId="77777777" w:rsidR="004F2432" w:rsidRPr="00DD04DC" w:rsidRDefault="004F2432" w:rsidP="00042987">
            <w:pPr>
              <w:jc w:val="center"/>
              <w:cnfStyle w:val="000000100000" w:firstRow="0" w:lastRow="0" w:firstColumn="0" w:lastColumn="0" w:oddVBand="0" w:evenVBand="0" w:oddHBand="1" w:evenHBand="0" w:firstRowFirstColumn="0" w:firstRowLastColumn="0" w:lastRowFirstColumn="0" w:lastRowLastColumn="0"/>
              <w:rPr>
                <w:rFonts w:eastAsia="Palatino Linotype" w:cs="Calibri"/>
                <w:sz w:val="20"/>
                <w:szCs w:val="20"/>
              </w:rPr>
            </w:pPr>
            <w:r w:rsidRPr="00DD04DC">
              <w:rPr>
                <w:rFonts w:eastAsia="Palatino Linotype" w:cs="Calibri"/>
                <w:sz w:val="20"/>
                <w:szCs w:val="20"/>
              </w:rPr>
              <w:t>Programado</w:t>
            </w:r>
          </w:p>
        </w:tc>
        <w:tc>
          <w:tcPr>
            <w:tcW w:w="1134" w:type="dxa"/>
            <w:vAlign w:val="center"/>
          </w:tcPr>
          <w:p w14:paraId="6B189B9B" w14:textId="77777777" w:rsidR="004F2432" w:rsidRPr="00DD04DC" w:rsidRDefault="004F2432" w:rsidP="00042987">
            <w:pPr>
              <w:jc w:val="center"/>
              <w:cnfStyle w:val="000000100000" w:firstRow="0" w:lastRow="0" w:firstColumn="0" w:lastColumn="0" w:oddVBand="0" w:evenVBand="0" w:oddHBand="1" w:evenHBand="0" w:firstRowFirstColumn="0" w:firstRowLastColumn="0" w:lastRowFirstColumn="0" w:lastRowLastColumn="0"/>
              <w:rPr>
                <w:rFonts w:eastAsia="Palatino Linotype" w:cs="Calibri"/>
                <w:sz w:val="20"/>
                <w:szCs w:val="20"/>
              </w:rPr>
            </w:pPr>
            <w:r w:rsidRPr="00DD04DC">
              <w:rPr>
                <w:rFonts w:eastAsia="Palatino Linotype" w:cs="Calibri"/>
                <w:sz w:val="20"/>
                <w:szCs w:val="20"/>
              </w:rPr>
              <w:t>Ejecutado</w:t>
            </w:r>
          </w:p>
        </w:tc>
        <w:tc>
          <w:tcPr>
            <w:tcW w:w="1559" w:type="dxa"/>
            <w:vMerge/>
          </w:tcPr>
          <w:p w14:paraId="2A166A44" w14:textId="77777777" w:rsidR="004F2432" w:rsidRPr="00DD04DC" w:rsidRDefault="004F2432" w:rsidP="00CB5312">
            <w:pPr>
              <w:jc w:val="center"/>
              <w:cnfStyle w:val="000000100000" w:firstRow="0" w:lastRow="0" w:firstColumn="0" w:lastColumn="0" w:oddVBand="0" w:evenVBand="0" w:oddHBand="1" w:evenHBand="0" w:firstRowFirstColumn="0" w:firstRowLastColumn="0" w:lastRowFirstColumn="0" w:lastRowLastColumn="0"/>
              <w:rPr>
                <w:rFonts w:eastAsia="Palatino Linotype" w:cs="Calibri"/>
                <w:sz w:val="24"/>
                <w:szCs w:val="24"/>
              </w:rPr>
            </w:pPr>
          </w:p>
        </w:tc>
      </w:tr>
      <w:tr w:rsidR="004F2432" w:rsidRPr="00DD04DC" w14:paraId="0BA9F81E" w14:textId="77777777" w:rsidTr="00042987">
        <w:trPr>
          <w:trHeight w:val="1842"/>
        </w:trPr>
        <w:tc>
          <w:tcPr>
            <w:cnfStyle w:val="001000000000" w:firstRow="0" w:lastRow="0" w:firstColumn="1" w:lastColumn="0" w:oddVBand="0" w:evenVBand="0" w:oddHBand="0" w:evenHBand="0" w:firstRowFirstColumn="0" w:firstRowLastColumn="0" w:lastRowFirstColumn="0" w:lastRowLastColumn="0"/>
            <w:tcW w:w="1624" w:type="dxa"/>
            <w:vAlign w:val="center"/>
          </w:tcPr>
          <w:p w14:paraId="0C1C7F11" w14:textId="77777777" w:rsidR="004F2432" w:rsidRPr="00DD04DC" w:rsidRDefault="004F2432" w:rsidP="00042987">
            <w:pPr>
              <w:jc w:val="center"/>
              <w:rPr>
                <w:rFonts w:eastAsia="Palatino Linotype" w:cs="Calibri"/>
              </w:rPr>
            </w:pPr>
            <w:r w:rsidRPr="00DD04DC">
              <w:rPr>
                <w:rFonts w:eastAsia="Palatino Linotype" w:cs="Calibri"/>
              </w:rPr>
              <w:t>Estudiantes, profesionales, funcionarios y servidores públicos beneficiados con el programa de becas.</w:t>
            </w:r>
          </w:p>
          <w:p w14:paraId="3C437263" w14:textId="77777777" w:rsidR="004F2432" w:rsidRPr="00DD04DC" w:rsidRDefault="004F2432" w:rsidP="00042987">
            <w:pPr>
              <w:jc w:val="center"/>
              <w:rPr>
                <w:rFonts w:eastAsia="Palatino Linotype" w:cs="Calibri"/>
              </w:rPr>
            </w:pPr>
          </w:p>
        </w:tc>
        <w:tc>
          <w:tcPr>
            <w:tcW w:w="1956" w:type="dxa"/>
            <w:vAlign w:val="center"/>
          </w:tcPr>
          <w:p w14:paraId="0288172F" w14:textId="77777777" w:rsidR="004F2432" w:rsidRPr="00DD04DC" w:rsidRDefault="004F2432" w:rsidP="00042987">
            <w:pPr>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r w:rsidRPr="00DD04DC">
              <w:rPr>
                <w:rFonts w:eastAsia="Palatino Linotype" w:cs="Calibri"/>
              </w:rPr>
              <w:t>Estudiantes, profesionales y servidores públicos beneficiados con becas y créditos educativos del Fideicomiso Nacional de Becas y Crédito Educativo.</w:t>
            </w:r>
          </w:p>
        </w:tc>
        <w:tc>
          <w:tcPr>
            <w:tcW w:w="671" w:type="dxa"/>
            <w:vAlign w:val="center"/>
          </w:tcPr>
          <w:p w14:paraId="39EE2A09" w14:textId="77777777" w:rsidR="004F2432" w:rsidRPr="00DD04DC" w:rsidRDefault="004F2432" w:rsidP="00042987">
            <w:pPr>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p>
          <w:p w14:paraId="00CF6B73" w14:textId="77777777" w:rsidR="004F2432" w:rsidRPr="00DD04DC" w:rsidRDefault="004F2432" w:rsidP="00042987">
            <w:pPr>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p>
          <w:p w14:paraId="3059CC88" w14:textId="1DFA30F4" w:rsidR="004F2432" w:rsidRPr="00DD04DC" w:rsidRDefault="001B6C9A" w:rsidP="00042987">
            <w:pPr>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r w:rsidRPr="00DD04DC">
              <w:rPr>
                <w:rFonts w:eastAsia="Palatino Linotype" w:cs="Calibri"/>
              </w:rPr>
              <w:t>18</w:t>
            </w:r>
            <w:r w:rsidR="004F2432" w:rsidRPr="00DD04DC">
              <w:rPr>
                <w:rFonts w:eastAsia="Palatino Linotype" w:cs="Calibri"/>
              </w:rPr>
              <w:t>0</w:t>
            </w:r>
          </w:p>
        </w:tc>
        <w:tc>
          <w:tcPr>
            <w:tcW w:w="1171" w:type="dxa"/>
            <w:vAlign w:val="center"/>
          </w:tcPr>
          <w:p w14:paraId="00084844" w14:textId="77777777" w:rsidR="004F2432" w:rsidRPr="00DD04DC" w:rsidRDefault="004F2432" w:rsidP="00042987">
            <w:pPr>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p>
          <w:p w14:paraId="58C902ED" w14:textId="77777777" w:rsidR="004F2432" w:rsidRPr="00DD04DC" w:rsidRDefault="004F2432" w:rsidP="00042987">
            <w:pPr>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p>
          <w:p w14:paraId="3282125B" w14:textId="77777777" w:rsidR="004F2432" w:rsidRPr="00DD04DC" w:rsidRDefault="004F2432" w:rsidP="00042987">
            <w:pPr>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r w:rsidRPr="00DD04DC">
              <w:rPr>
                <w:rFonts w:eastAsia="Palatino Linotype" w:cs="Calibri"/>
              </w:rPr>
              <w:t>Persona</w:t>
            </w:r>
          </w:p>
        </w:tc>
        <w:tc>
          <w:tcPr>
            <w:tcW w:w="1418" w:type="dxa"/>
            <w:vAlign w:val="center"/>
          </w:tcPr>
          <w:p w14:paraId="43070B2B" w14:textId="77777777" w:rsidR="004F2432" w:rsidRPr="00DD04DC" w:rsidRDefault="004F2432" w:rsidP="00042987">
            <w:pPr>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p>
          <w:p w14:paraId="00444FDC" w14:textId="77777777" w:rsidR="004F2432" w:rsidRPr="00DD04DC" w:rsidRDefault="004F2432" w:rsidP="00042987">
            <w:pPr>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p>
          <w:p w14:paraId="57B8593A" w14:textId="7364B7C9" w:rsidR="004F2432" w:rsidRPr="00DD04DC" w:rsidRDefault="001B6C9A" w:rsidP="00042987">
            <w:pPr>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r w:rsidRPr="00DD04DC">
              <w:rPr>
                <w:rFonts w:eastAsia="Palatino Linotype" w:cs="Calibri"/>
              </w:rPr>
              <w:t>1</w:t>
            </w:r>
            <w:r w:rsidR="004E7FE0" w:rsidRPr="00DD04DC">
              <w:rPr>
                <w:rFonts w:eastAsia="Palatino Linotype" w:cs="Calibri"/>
              </w:rPr>
              <w:t>80</w:t>
            </w:r>
          </w:p>
        </w:tc>
        <w:tc>
          <w:tcPr>
            <w:tcW w:w="1134" w:type="dxa"/>
            <w:vAlign w:val="center"/>
          </w:tcPr>
          <w:p w14:paraId="5643E9A7" w14:textId="77777777" w:rsidR="004F2432" w:rsidRPr="00DD04DC" w:rsidRDefault="004F2432" w:rsidP="00042987">
            <w:pPr>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p>
          <w:p w14:paraId="06677CE5" w14:textId="77777777" w:rsidR="004F2432" w:rsidRPr="00DD04DC" w:rsidRDefault="004F2432" w:rsidP="00042987">
            <w:pPr>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p>
          <w:p w14:paraId="4B2F0CC5" w14:textId="77777777" w:rsidR="004F2432" w:rsidRPr="00DD04DC" w:rsidRDefault="004F2432" w:rsidP="00042987">
            <w:pPr>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r w:rsidRPr="00DD04DC">
              <w:rPr>
                <w:rFonts w:eastAsia="Palatino Linotype" w:cs="Calibri"/>
              </w:rPr>
              <w:t>180</w:t>
            </w:r>
          </w:p>
        </w:tc>
        <w:tc>
          <w:tcPr>
            <w:tcW w:w="1559" w:type="dxa"/>
            <w:vAlign w:val="center"/>
          </w:tcPr>
          <w:p w14:paraId="6709C884" w14:textId="77777777" w:rsidR="004F2432" w:rsidRPr="00DD04DC" w:rsidRDefault="004F2432" w:rsidP="00042987">
            <w:pPr>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p>
          <w:p w14:paraId="7D5E5FD1" w14:textId="77777777" w:rsidR="004F2432" w:rsidRPr="00DD04DC" w:rsidRDefault="004F2432" w:rsidP="00042987">
            <w:pPr>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p>
          <w:p w14:paraId="288EDC66" w14:textId="23B30392" w:rsidR="004F2432" w:rsidRPr="00DD04DC" w:rsidRDefault="004F2432" w:rsidP="00042987">
            <w:pPr>
              <w:jc w:val="center"/>
              <w:cnfStyle w:val="000000000000" w:firstRow="0" w:lastRow="0" w:firstColumn="0" w:lastColumn="0" w:oddVBand="0" w:evenVBand="0" w:oddHBand="0" w:evenHBand="0" w:firstRowFirstColumn="0" w:firstRowLastColumn="0" w:lastRowFirstColumn="0" w:lastRowLastColumn="0"/>
              <w:rPr>
                <w:rFonts w:eastAsia="Palatino Linotype" w:cs="Calibri"/>
              </w:rPr>
            </w:pPr>
            <w:r w:rsidRPr="00DD04DC">
              <w:rPr>
                <w:rFonts w:eastAsia="Palatino Linotype" w:cs="Calibri"/>
              </w:rPr>
              <w:t>1</w:t>
            </w:r>
            <w:r w:rsidR="001B6C9A" w:rsidRPr="00DD04DC">
              <w:rPr>
                <w:rFonts w:eastAsia="Palatino Linotype" w:cs="Calibri"/>
              </w:rPr>
              <w:t>00</w:t>
            </w:r>
            <w:r w:rsidRPr="00DD04DC">
              <w:rPr>
                <w:rFonts w:eastAsia="Palatino Linotype" w:cs="Calibri"/>
              </w:rPr>
              <w:t>%</w:t>
            </w:r>
          </w:p>
        </w:tc>
      </w:tr>
    </w:tbl>
    <w:p w14:paraId="12A0602E" w14:textId="77777777" w:rsidR="004575FC" w:rsidRPr="00DD04DC" w:rsidRDefault="004575FC" w:rsidP="0045004E">
      <w:pPr>
        <w:spacing w:before="240" w:after="240" w:line="360" w:lineRule="auto"/>
        <w:jc w:val="both"/>
        <w:rPr>
          <w:rFonts w:cs="Calibri"/>
        </w:rPr>
      </w:pPr>
    </w:p>
    <w:p w14:paraId="2D9690EA" w14:textId="77777777" w:rsidR="004575FC" w:rsidRPr="00DD04DC" w:rsidRDefault="000E08CC" w:rsidP="003637BC">
      <w:pPr>
        <w:pStyle w:val="Heading3"/>
        <w:spacing w:before="0" w:after="0" w:line="240" w:lineRule="auto"/>
        <w:jc w:val="center"/>
        <w:rPr>
          <w:rFonts w:ascii="Calibri" w:hAnsi="Calibri" w:cs="Calibri"/>
          <w:color w:val="1F3864" w:themeColor="accent1" w:themeShade="80"/>
          <w:sz w:val="28"/>
          <w:szCs w:val="28"/>
        </w:rPr>
      </w:pPr>
      <w:bookmarkStart w:id="36" w:name="_Toc64968364"/>
      <w:r w:rsidRPr="00DD04DC">
        <w:rPr>
          <w:rFonts w:ascii="Calibri" w:hAnsi="Calibri" w:cs="Calibri"/>
          <w:color w:val="1F3864" w:themeColor="accent1" w:themeShade="80"/>
          <w:sz w:val="28"/>
          <w:szCs w:val="28"/>
        </w:rPr>
        <w:t xml:space="preserve">Tabla </w:t>
      </w:r>
      <w:r w:rsidR="00911946" w:rsidRPr="00DD04DC">
        <w:rPr>
          <w:rFonts w:ascii="Calibri" w:hAnsi="Calibri" w:cs="Calibri"/>
          <w:color w:val="1F3864" w:themeColor="accent1" w:themeShade="80"/>
          <w:sz w:val="28"/>
          <w:szCs w:val="28"/>
        </w:rPr>
        <w:t>3</w:t>
      </w:r>
      <w:r w:rsidRPr="00DD04DC">
        <w:rPr>
          <w:rFonts w:ascii="Calibri" w:hAnsi="Calibri" w:cs="Calibri"/>
          <w:color w:val="1F3864" w:themeColor="accent1" w:themeShade="80"/>
          <w:sz w:val="28"/>
          <w:szCs w:val="28"/>
        </w:rPr>
        <w:t>.</w:t>
      </w:r>
      <w:bookmarkEnd w:id="36"/>
      <w:r w:rsidRPr="00DD04DC">
        <w:rPr>
          <w:rFonts w:ascii="Calibri" w:hAnsi="Calibri" w:cs="Calibri"/>
          <w:color w:val="1F3864" w:themeColor="accent1" w:themeShade="80"/>
          <w:sz w:val="28"/>
          <w:szCs w:val="28"/>
        </w:rPr>
        <w:t xml:space="preserve"> </w:t>
      </w:r>
      <w:r w:rsidR="003637BC" w:rsidRPr="00DD04DC">
        <w:rPr>
          <w:rFonts w:ascii="Calibri" w:hAnsi="Calibri" w:cs="Calibri"/>
          <w:color w:val="1F3864" w:themeColor="accent1" w:themeShade="80"/>
          <w:sz w:val="28"/>
          <w:szCs w:val="28"/>
        </w:rPr>
        <w:t xml:space="preserve"> </w:t>
      </w:r>
    </w:p>
    <w:p w14:paraId="04423070" w14:textId="77777777" w:rsidR="000E08CC" w:rsidRPr="00DD04DC" w:rsidRDefault="000E08CC" w:rsidP="003637BC">
      <w:pPr>
        <w:pStyle w:val="Heading3"/>
        <w:spacing w:before="0" w:after="0" w:line="240" w:lineRule="auto"/>
        <w:jc w:val="center"/>
        <w:rPr>
          <w:rFonts w:ascii="Calibri" w:hAnsi="Calibri" w:cs="Calibri"/>
          <w:color w:val="1F3864" w:themeColor="accent1" w:themeShade="80"/>
          <w:sz w:val="28"/>
          <w:szCs w:val="28"/>
        </w:rPr>
      </w:pPr>
      <w:bookmarkStart w:id="37" w:name="_Toc64968365"/>
      <w:r w:rsidRPr="00DD04DC">
        <w:rPr>
          <w:rFonts w:ascii="Calibri" w:hAnsi="Calibri" w:cs="Calibri"/>
          <w:color w:val="1F3864" w:themeColor="accent1" w:themeShade="80"/>
          <w:sz w:val="28"/>
          <w:szCs w:val="28"/>
        </w:rPr>
        <w:t>Desagregación de Beneficiarios</w:t>
      </w:r>
      <w:bookmarkEnd w:id="32"/>
      <w:bookmarkEnd w:id="33"/>
      <w:r w:rsidR="00746F2C" w:rsidRPr="00DD04DC">
        <w:rPr>
          <w:rFonts w:ascii="Calibri" w:hAnsi="Calibri" w:cs="Calibri"/>
          <w:color w:val="1F3864" w:themeColor="accent1" w:themeShade="80"/>
          <w:sz w:val="28"/>
          <w:szCs w:val="28"/>
        </w:rPr>
        <w:t xml:space="preserve"> 2020</w:t>
      </w:r>
      <w:bookmarkEnd w:id="37"/>
    </w:p>
    <w:p w14:paraId="7A48DA7A" w14:textId="77777777" w:rsidR="000E08CC" w:rsidRPr="00DD04DC" w:rsidRDefault="000E08CC" w:rsidP="00C65BC7">
      <w:pPr>
        <w:spacing w:after="0"/>
        <w:jc w:val="center"/>
        <w:rPr>
          <w:rFonts w:eastAsia="Palatino Linotype" w:cs="Calibri"/>
          <w:b/>
        </w:rPr>
      </w:pPr>
    </w:p>
    <w:tbl>
      <w:tblPr>
        <w:tblStyle w:val="Tablaconcuadrcula6concolores-nfasis11"/>
        <w:tblW w:w="8937" w:type="dxa"/>
        <w:tblLook w:val="04A0" w:firstRow="1" w:lastRow="0" w:firstColumn="1" w:lastColumn="0" w:noHBand="0" w:noVBand="1"/>
      </w:tblPr>
      <w:tblGrid>
        <w:gridCol w:w="1693"/>
        <w:gridCol w:w="1178"/>
        <w:gridCol w:w="1206"/>
        <w:gridCol w:w="902"/>
        <w:gridCol w:w="875"/>
        <w:gridCol w:w="1013"/>
        <w:gridCol w:w="1025"/>
        <w:gridCol w:w="1045"/>
      </w:tblGrid>
      <w:tr w:rsidR="000E08CC" w:rsidRPr="00DD04DC" w14:paraId="172C6260" w14:textId="77777777" w:rsidTr="00042987">
        <w:trPr>
          <w:cnfStyle w:val="100000000000" w:firstRow="1" w:lastRow="0" w:firstColumn="0" w:lastColumn="0" w:oddVBand="0" w:evenVBand="0" w:oddHBand="0" w:evenHBand="0" w:firstRowFirstColumn="0" w:firstRowLastColumn="0" w:lastRowFirstColumn="0" w:lastRowLastColumn="0"/>
          <w:trHeight w:val="660"/>
        </w:trPr>
        <w:tc>
          <w:tcPr>
            <w:cnfStyle w:val="001000000000" w:firstRow="0" w:lastRow="0" w:firstColumn="1" w:lastColumn="0" w:oddVBand="0" w:evenVBand="0" w:oddHBand="0" w:evenHBand="0" w:firstRowFirstColumn="0" w:firstRowLastColumn="0" w:lastRowFirstColumn="0" w:lastRowLastColumn="0"/>
            <w:tcW w:w="1693" w:type="dxa"/>
            <w:vAlign w:val="center"/>
            <w:hideMark/>
          </w:tcPr>
          <w:p w14:paraId="57F27773" w14:textId="77777777" w:rsidR="000E08CC" w:rsidRPr="00DD04DC" w:rsidRDefault="000E08CC" w:rsidP="00042987">
            <w:pPr>
              <w:spacing w:after="0"/>
              <w:jc w:val="center"/>
              <w:rPr>
                <w:rFonts w:eastAsia="Times New Roman" w:cs="Calibri"/>
                <w:b w:val="0"/>
                <w:bCs w:val="0"/>
                <w:iCs/>
                <w:color w:val="000000"/>
              </w:rPr>
            </w:pPr>
            <w:r w:rsidRPr="00DD04DC">
              <w:rPr>
                <w:rFonts w:eastAsia="Times New Roman" w:cs="Calibri"/>
                <w:iCs/>
                <w:color w:val="000000"/>
              </w:rPr>
              <w:t>Beneficiados a octubre 2020</w:t>
            </w:r>
          </w:p>
        </w:tc>
        <w:tc>
          <w:tcPr>
            <w:tcW w:w="2384" w:type="dxa"/>
            <w:gridSpan w:val="2"/>
            <w:vAlign w:val="center"/>
            <w:hideMark/>
          </w:tcPr>
          <w:p w14:paraId="0BDD5DCF" w14:textId="77777777" w:rsidR="000E08CC" w:rsidRPr="00DD04DC" w:rsidRDefault="000E08CC" w:rsidP="0004298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iCs/>
                <w:color w:val="000000"/>
              </w:rPr>
            </w:pPr>
            <w:r w:rsidRPr="00DD04DC">
              <w:rPr>
                <w:rFonts w:eastAsia="Times New Roman" w:cs="Calibri"/>
                <w:iCs/>
                <w:color w:val="000000"/>
              </w:rPr>
              <w:t>Procedencia</w:t>
            </w:r>
          </w:p>
        </w:tc>
        <w:tc>
          <w:tcPr>
            <w:tcW w:w="2790" w:type="dxa"/>
            <w:gridSpan w:val="3"/>
            <w:vAlign w:val="center"/>
            <w:hideMark/>
          </w:tcPr>
          <w:p w14:paraId="4664784F" w14:textId="77777777" w:rsidR="000E08CC" w:rsidRPr="00DD04DC" w:rsidRDefault="000E08CC" w:rsidP="0004298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iCs/>
                <w:color w:val="000000"/>
              </w:rPr>
            </w:pPr>
            <w:r w:rsidRPr="00DD04DC">
              <w:rPr>
                <w:rFonts w:eastAsia="Times New Roman" w:cs="Calibri"/>
                <w:iCs/>
                <w:color w:val="000000"/>
              </w:rPr>
              <w:t>Pueblo</w:t>
            </w:r>
          </w:p>
        </w:tc>
        <w:tc>
          <w:tcPr>
            <w:tcW w:w="2070" w:type="dxa"/>
            <w:gridSpan w:val="2"/>
            <w:vAlign w:val="center"/>
            <w:hideMark/>
          </w:tcPr>
          <w:p w14:paraId="17684BB0" w14:textId="77777777" w:rsidR="000E08CC" w:rsidRPr="00DD04DC" w:rsidRDefault="000E08CC" w:rsidP="00042987">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iCs/>
                <w:color w:val="000000"/>
              </w:rPr>
            </w:pPr>
            <w:r w:rsidRPr="00DD04DC">
              <w:rPr>
                <w:rFonts w:eastAsia="Times New Roman" w:cs="Calibri"/>
                <w:iCs/>
                <w:color w:val="000000"/>
              </w:rPr>
              <w:t>Sexo</w:t>
            </w:r>
          </w:p>
        </w:tc>
      </w:tr>
      <w:tr w:rsidR="000E08CC" w:rsidRPr="00DD04DC" w14:paraId="19A0A3B3" w14:textId="77777777" w:rsidTr="00042987">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1693" w:type="dxa"/>
            <w:vMerge w:val="restart"/>
            <w:vAlign w:val="center"/>
            <w:hideMark/>
          </w:tcPr>
          <w:p w14:paraId="1CC6C2A3" w14:textId="77777777" w:rsidR="000E08CC" w:rsidRPr="00DD04DC" w:rsidRDefault="000E08CC" w:rsidP="00042987">
            <w:pPr>
              <w:spacing w:after="0"/>
              <w:jc w:val="center"/>
              <w:rPr>
                <w:rFonts w:eastAsia="Times New Roman" w:cs="Calibri"/>
                <w:b w:val="0"/>
                <w:bCs w:val="0"/>
                <w:iCs/>
                <w:color w:val="000000"/>
              </w:rPr>
            </w:pPr>
            <w:r w:rsidRPr="00DD04DC">
              <w:rPr>
                <w:rFonts w:eastAsia="Times New Roman" w:cs="Calibri"/>
                <w:iCs/>
                <w:color w:val="000000"/>
              </w:rPr>
              <w:t>180</w:t>
            </w:r>
          </w:p>
        </w:tc>
        <w:tc>
          <w:tcPr>
            <w:tcW w:w="1178" w:type="dxa"/>
            <w:vMerge w:val="restart"/>
            <w:vAlign w:val="center"/>
            <w:hideMark/>
          </w:tcPr>
          <w:p w14:paraId="10259ED1"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iCs/>
                <w:color w:val="000000"/>
                <w:sz w:val="20"/>
                <w:szCs w:val="20"/>
              </w:rPr>
            </w:pPr>
            <w:r w:rsidRPr="00DD04DC">
              <w:rPr>
                <w:rFonts w:eastAsia="Times New Roman" w:cs="Calibri"/>
                <w:iCs/>
                <w:color w:val="000000"/>
                <w:sz w:val="20"/>
                <w:szCs w:val="20"/>
              </w:rPr>
              <w:t>Interior República</w:t>
            </w:r>
          </w:p>
        </w:tc>
        <w:tc>
          <w:tcPr>
            <w:tcW w:w="1206" w:type="dxa"/>
            <w:vMerge w:val="restart"/>
            <w:vAlign w:val="center"/>
            <w:hideMark/>
          </w:tcPr>
          <w:p w14:paraId="0E4A62DD"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iCs/>
                <w:color w:val="000000"/>
                <w:sz w:val="20"/>
                <w:szCs w:val="20"/>
              </w:rPr>
            </w:pPr>
            <w:r w:rsidRPr="00DD04DC">
              <w:rPr>
                <w:rFonts w:eastAsia="Times New Roman" w:cs="Calibri"/>
                <w:iCs/>
                <w:color w:val="000000"/>
                <w:sz w:val="20"/>
                <w:szCs w:val="20"/>
              </w:rPr>
              <w:t>Depto. Guatemala</w:t>
            </w:r>
          </w:p>
        </w:tc>
        <w:tc>
          <w:tcPr>
            <w:tcW w:w="902" w:type="dxa"/>
            <w:vMerge w:val="restart"/>
            <w:vAlign w:val="center"/>
            <w:hideMark/>
          </w:tcPr>
          <w:p w14:paraId="56BF6ED5" w14:textId="5BEC223B"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iCs/>
                <w:color w:val="000000"/>
                <w:sz w:val="20"/>
                <w:szCs w:val="20"/>
              </w:rPr>
            </w:pPr>
            <w:r w:rsidRPr="00DD04DC">
              <w:rPr>
                <w:rFonts w:eastAsia="Times New Roman" w:cs="Calibri"/>
                <w:iCs/>
                <w:color w:val="000000"/>
                <w:sz w:val="20"/>
                <w:szCs w:val="20"/>
              </w:rPr>
              <w:t>Ladino/</w:t>
            </w:r>
            <w:r w:rsidRPr="00DD04DC">
              <w:rPr>
                <w:rFonts w:eastAsia="Times New Roman" w:cs="Calibri"/>
                <w:iCs/>
                <w:color w:val="000000"/>
                <w:sz w:val="20"/>
                <w:szCs w:val="20"/>
              </w:rPr>
              <w:br/>
              <w:t>mestizo</w:t>
            </w:r>
          </w:p>
        </w:tc>
        <w:tc>
          <w:tcPr>
            <w:tcW w:w="875" w:type="dxa"/>
            <w:vMerge w:val="restart"/>
            <w:vAlign w:val="center"/>
            <w:hideMark/>
          </w:tcPr>
          <w:p w14:paraId="090BC437"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iCs/>
                <w:color w:val="000000"/>
                <w:sz w:val="20"/>
                <w:szCs w:val="20"/>
              </w:rPr>
            </w:pPr>
            <w:r w:rsidRPr="00DD04DC">
              <w:rPr>
                <w:rFonts w:eastAsia="Times New Roman" w:cs="Calibri"/>
                <w:iCs/>
                <w:color w:val="000000"/>
                <w:sz w:val="20"/>
                <w:szCs w:val="20"/>
              </w:rPr>
              <w:t>Maya</w:t>
            </w:r>
          </w:p>
        </w:tc>
        <w:tc>
          <w:tcPr>
            <w:tcW w:w="1013" w:type="dxa"/>
            <w:vMerge w:val="restart"/>
            <w:vAlign w:val="center"/>
            <w:hideMark/>
          </w:tcPr>
          <w:p w14:paraId="23731580"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iCs/>
                <w:color w:val="000000"/>
                <w:sz w:val="20"/>
                <w:szCs w:val="20"/>
              </w:rPr>
            </w:pPr>
            <w:r w:rsidRPr="00DD04DC">
              <w:rPr>
                <w:rFonts w:eastAsia="Times New Roman" w:cs="Calibri"/>
                <w:iCs/>
                <w:color w:val="000000"/>
                <w:sz w:val="20"/>
                <w:szCs w:val="20"/>
              </w:rPr>
              <w:t>Garífuna</w:t>
            </w:r>
          </w:p>
        </w:tc>
        <w:tc>
          <w:tcPr>
            <w:tcW w:w="1025" w:type="dxa"/>
            <w:vMerge w:val="restart"/>
            <w:vAlign w:val="center"/>
            <w:hideMark/>
          </w:tcPr>
          <w:p w14:paraId="110C86BA"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iCs/>
                <w:color w:val="000000"/>
                <w:sz w:val="20"/>
                <w:szCs w:val="20"/>
              </w:rPr>
            </w:pPr>
            <w:r w:rsidRPr="00DD04DC">
              <w:rPr>
                <w:rFonts w:eastAsia="Times New Roman" w:cs="Calibri"/>
                <w:iCs/>
                <w:color w:val="000000"/>
                <w:sz w:val="20"/>
                <w:szCs w:val="20"/>
              </w:rPr>
              <w:t>Mujeres</w:t>
            </w:r>
          </w:p>
        </w:tc>
        <w:tc>
          <w:tcPr>
            <w:tcW w:w="1045" w:type="dxa"/>
            <w:vMerge w:val="restart"/>
            <w:vAlign w:val="center"/>
            <w:hideMark/>
          </w:tcPr>
          <w:p w14:paraId="28993C07"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iCs/>
                <w:color w:val="000000"/>
                <w:sz w:val="20"/>
                <w:szCs w:val="20"/>
              </w:rPr>
            </w:pPr>
            <w:r w:rsidRPr="00DD04DC">
              <w:rPr>
                <w:rFonts w:eastAsia="Times New Roman" w:cs="Calibri"/>
                <w:iCs/>
                <w:color w:val="000000"/>
                <w:sz w:val="20"/>
                <w:szCs w:val="20"/>
              </w:rPr>
              <w:t>Hombres</w:t>
            </w:r>
          </w:p>
        </w:tc>
      </w:tr>
      <w:tr w:rsidR="000E08CC" w:rsidRPr="00DD04DC" w14:paraId="738DE8B7" w14:textId="77777777" w:rsidTr="00042987">
        <w:trPr>
          <w:trHeight w:val="509"/>
        </w:trPr>
        <w:tc>
          <w:tcPr>
            <w:cnfStyle w:val="001000000000" w:firstRow="0" w:lastRow="0" w:firstColumn="1" w:lastColumn="0" w:oddVBand="0" w:evenVBand="0" w:oddHBand="0" w:evenHBand="0" w:firstRowFirstColumn="0" w:firstRowLastColumn="0" w:lastRowFirstColumn="0" w:lastRowLastColumn="0"/>
            <w:tcW w:w="1693" w:type="dxa"/>
            <w:vMerge/>
            <w:vAlign w:val="center"/>
            <w:hideMark/>
          </w:tcPr>
          <w:p w14:paraId="42B4C49F" w14:textId="77777777" w:rsidR="000E08CC" w:rsidRPr="00DD04DC" w:rsidRDefault="000E08CC" w:rsidP="00042987">
            <w:pPr>
              <w:spacing w:after="0"/>
              <w:jc w:val="center"/>
              <w:rPr>
                <w:rFonts w:eastAsia="Times New Roman" w:cs="Calibri"/>
                <w:b w:val="0"/>
                <w:bCs w:val="0"/>
                <w:iCs/>
                <w:color w:val="000000"/>
              </w:rPr>
            </w:pPr>
          </w:p>
        </w:tc>
        <w:tc>
          <w:tcPr>
            <w:tcW w:w="1178" w:type="dxa"/>
            <w:vMerge/>
            <w:vAlign w:val="center"/>
            <w:hideMark/>
          </w:tcPr>
          <w:p w14:paraId="2BE7E340" w14:textId="77777777" w:rsidR="000E08CC" w:rsidRPr="00DD04DC" w:rsidRDefault="000E08CC" w:rsidP="0004298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iCs/>
                <w:color w:val="000000"/>
              </w:rPr>
            </w:pPr>
          </w:p>
        </w:tc>
        <w:tc>
          <w:tcPr>
            <w:tcW w:w="1206" w:type="dxa"/>
            <w:vMerge/>
            <w:vAlign w:val="center"/>
            <w:hideMark/>
          </w:tcPr>
          <w:p w14:paraId="7A05DFC5" w14:textId="77777777" w:rsidR="000E08CC" w:rsidRPr="00DD04DC" w:rsidRDefault="000E08CC" w:rsidP="0004298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iCs/>
                <w:color w:val="000000"/>
              </w:rPr>
            </w:pPr>
          </w:p>
        </w:tc>
        <w:tc>
          <w:tcPr>
            <w:tcW w:w="902" w:type="dxa"/>
            <w:vMerge/>
            <w:vAlign w:val="center"/>
            <w:hideMark/>
          </w:tcPr>
          <w:p w14:paraId="4E667A62" w14:textId="77777777" w:rsidR="000E08CC" w:rsidRPr="00DD04DC" w:rsidRDefault="000E08CC" w:rsidP="0004298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iCs/>
                <w:color w:val="000000"/>
              </w:rPr>
            </w:pPr>
          </w:p>
        </w:tc>
        <w:tc>
          <w:tcPr>
            <w:tcW w:w="875" w:type="dxa"/>
            <w:vMerge/>
            <w:vAlign w:val="center"/>
            <w:hideMark/>
          </w:tcPr>
          <w:p w14:paraId="4C71D825" w14:textId="77777777" w:rsidR="000E08CC" w:rsidRPr="00DD04DC" w:rsidRDefault="000E08CC" w:rsidP="0004298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iCs/>
                <w:color w:val="000000"/>
              </w:rPr>
            </w:pPr>
          </w:p>
        </w:tc>
        <w:tc>
          <w:tcPr>
            <w:tcW w:w="1013" w:type="dxa"/>
            <w:vMerge/>
            <w:vAlign w:val="center"/>
            <w:hideMark/>
          </w:tcPr>
          <w:p w14:paraId="467DD56A" w14:textId="77777777" w:rsidR="000E08CC" w:rsidRPr="00DD04DC" w:rsidRDefault="000E08CC" w:rsidP="0004298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iCs/>
                <w:color w:val="000000"/>
              </w:rPr>
            </w:pPr>
          </w:p>
        </w:tc>
        <w:tc>
          <w:tcPr>
            <w:tcW w:w="1025" w:type="dxa"/>
            <w:vMerge/>
            <w:vAlign w:val="center"/>
            <w:hideMark/>
          </w:tcPr>
          <w:p w14:paraId="64711268" w14:textId="77777777" w:rsidR="000E08CC" w:rsidRPr="00DD04DC" w:rsidRDefault="000E08CC" w:rsidP="0004298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iCs/>
                <w:color w:val="000000"/>
              </w:rPr>
            </w:pPr>
          </w:p>
        </w:tc>
        <w:tc>
          <w:tcPr>
            <w:tcW w:w="1045" w:type="dxa"/>
            <w:vMerge/>
            <w:vAlign w:val="center"/>
            <w:hideMark/>
          </w:tcPr>
          <w:p w14:paraId="60DC03E2" w14:textId="77777777" w:rsidR="000E08CC" w:rsidRPr="00DD04DC" w:rsidRDefault="000E08CC" w:rsidP="0004298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iCs/>
                <w:color w:val="000000"/>
              </w:rPr>
            </w:pPr>
          </w:p>
        </w:tc>
      </w:tr>
      <w:tr w:rsidR="000E08CC" w:rsidRPr="00DD04DC" w14:paraId="54D095BD" w14:textId="77777777" w:rsidTr="00042987">
        <w:trPr>
          <w:cnfStyle w:val="000000100000" w:firstRow="0" w:lastRow="0" w:firstColumn="0" w:lastColumn="0" w:oddVBand="0" w:evenVBand="0" w:oddHBand="1"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1693" w:type="dxa"/>
            <w:vMerge/>
            <w:vAlign w:val="center"/>
            <w:hideMark/>
          </w:tcPr>
          <w:p w14:paraId="262598BD" w14:textId="77777777" w:rsidR="000E08CC" w:rsidRPr="00DD04DC" w:rsidRDefault="000E08CC" w:rsidP="00042987">
            <w:pPr>
              <w:spacing w:after="0"/>
              <w:jc w:val="center"/>
              <w:rPr>
                <w:rFonts w:eastAsia="Times New Roman" w:cs="Calibri"/>
                <w:b w:val="0"/>
                <w:bCs w:val="0"/>
                <w:iCs/>
                <w:color w:val="000000"/>
              </w:rPr>
            </w:pPr>
          </w:p>
        </w:tc>
        <w:tc>
          <w:tcPr>
            <w:tcW w:w="1178" w:type="dxa"/>
            <w:vMerge/>
            <w:vAlign w:val="center"/>
            <w:hideMark/>
          </w:tcPr>
          <w:p w14:paraId="0B613FA3"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iCs/>
                <w:color w:val="000000"/>
              </w:rPr>
            </w:pPr>
          </w:p>
        </w:tc>
        <w:tc>
          <w:tcPr>
            <w:tcW w:w="1206" w:type="dxa"/>
            <w:vMerge/>
            <w:vAlign w:val="center"/>
            <w:hideMark/>
          </w:tcPr>
          <w:p w14:paraId="2CD313CD"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iCs/>
                <w:color w:val="000000"/>
              </w:rPr>
            </w:pPr>
          </w:p>
        </w:tc>
        <w:tc>
          <w:tcPr>
            <w:tcW w:w="902" w:type="dxa"/>
            <w:vMerge/>
            <w:vAlign w:val="center"/>
            <w:hideMark/>
          </w:tcPr>
          <w:p w14:paraId="38AB732B"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iCs/>
                <w:color w:val="000000"/>
              </w:rPr>
            </w:pPr>
          </w:p>
        </w:tc>
        <w:tc>
          <w:tcPr>
            <w:tcW w:w="875" w:type="dxa"/>
            <w:vMerge/>
            <w:vAlign w:val="center"/>
            <w:hideMark/>
          </w:tcPr>
          <w:p w14:paraId="246E0E57"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iCs/>
                <w:color w:val="000000"/>
              </w:rPr>
            </w:pPr>
          </w:p>
        </w:tc>
        <w:tc>
          <w:tcPr>
            <w:tcW w:w="1013" w:type="dxa"/>
            <w:vMerge/>
            <w:vAlign w:val="center"/>
            <w:hideMark/>
          </w:tcPr>
          <w:p w14:paraId="2D28F1A7"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iCs/>
                <w:color w:val="000000"/>
              </w:rPr>
            </w:pPr>
          </w:p>
        </w:tc>
        <w:tc>
          <w:tcPr>
            <w:tcW w:w="1025" w:type="dxa"/>
            <w:vMerge/>
            <w:vAlign w:val="center"/>
            <w:hideMark/>
          </w:tcPr>
          <w:p w14:paraId="16CB698A"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iCs/>
                <w:color w:val="000000"/>
              </w:rPr>
            </w:pPr>
          </w:p>
        </w:tc>
        <w:tc>
          <w:tcPr>
            <w:tcW w:w="1045" w:type="dxa"/>
            <w:vMerge/>
            <w:vAlign w:val="center"/>
            <w:hideMark/>
          </w:tcPr>
          <w:p w14:paraId="149C8CC1"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iCs/>
                <w:color w:val="000000"/>
              </w:rPr>
            </w:pPr>
          </w:p>
        </w:tc>
      </w:tr>
      <w:tr w:rsidR="000E08CC" w:rsidRPr="00DD04DC" w14:paraId="63AF1753" w14:textId="77777777" w:rsidTr="00042987">
        <w:trPr>
          <w:trHeight w:val="399"/>
        </w:trPr>
        <w:tc>
          <w:tcPr>
            <w:cnfStyle w:val="001000000000" w:firstRow="0" w:lastRow="0" w:firstColumn="1" w:lastColumn="0" w:oddVBand="0" w:evenVBand="0" w:oddHBand="0" w:evenHBand="0" w:firstRowFirstColumn="0" w:firstRowLastColumn="0" w:lastRowFirstColumn="0" w:lastRowLastColumn="0"/>
            <w:tcW w:w="1693" w:type="dxa"/>
            <w:vMerge/>
            <w:vAlign w:val="center"/>
            <w:hideMark/>
          </w:tcPr>
          <w:p w14:paraId="610D5464" w14:textId="77777777" w:rsidR="000E08CC" w:rsidRPr="00DD04DC" w:rsidRDefault="000E08CC" w:rsidP="00042987">
            <w:pPr>
              <w:spacing w:after="0"/>
              <w:jc w:val="center"/>
              <w:rPr>
                <w:rFonts w:eastAsia="Times New Roman" w:cs="Calibri"/>
                <w:b w:val="0"/>
                <w:bCs w:val="0"/>
                <w:iCs/>
                <w:color w:val="000000"/>
              </w:rPr>
            </w:pPr>
          </w:p>
        </w:tc>
        <w:tc>
          <w:tcPr>
            <w:tcW w:w="1178" w:type="dxa"/>
            <w:vAlign w:val="center"/>
            <w:hideMark/>
          </w:tcPr>
          <w:p w14:paraId="576B6D46" w14:textId="77777777" w:rsidR="000E08CC" w:rsidRPr="00DD04DC" w:rsidRDefault="000E08CC" w:rsidP="0004298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iCs/>
                <w:color w:val="000000"/>
              </w:rPr>
            </w:pPr>
            <w:r w:rsidRPr="00DD04DC">
              <w:rPr>
                <w:rFonts w:eastAsia="Times New Roman" w:cs="Calibri"/>
                <w:iCs/>
                <w:color w:val="000000"/>
              </w:rPr>
              <w:t>113</w:t>
            </w:r>
          </w:p>
        </w:tc>
        <w:tc>
          <w:tcPr>
            <w:tcW w:w="1206" w:type="dxa"/>
            <w:vAlign w:val="center"/>
            <w:hideMark/>
          </w:tcPr>
          <w:p w14:paraId="4F4BF450" w14:textId="77777777" w:rsidR="000E08CC" w:rsidRPr="00DD04DC" w:rsidRDefault="000E08CC" w:rsidP="0004298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iCs/>
                <w:color w:val="000000"/>
              </w:rPr>
            </w:pPr>
            <w:r w:rsidRPr="00DD04DC">
              <w:rPr>
                <w:rFonts w:eastAsia="Times New Roman" w:cs="Calibri"/>
                <w:iCs/>
                <w:color w:val="000000"/>
              </w:rPr>
              <w:t>67</w:t>
            </w:r>
          </w:p>
        </w:tc>
        <w:tc>
          <w:tcPr>
            <w:tcW w:w="902" w:type="dxa"/>
            <w:vAlign w:val="center"/>
            <w:hideMark/>
          </w:tcPr>
          <w:p w14:paraId="2FE891C2" w14:textId="77777777" w:rsidR="000E08CC" w:rsidRPr="00DD04DC" w:rsidRDefault="00DF0235" w:rsidP="0004298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iCs/>
                <w:color w:val="000000"/>
              </w:rPr>
            </w:pPr>
            <w:r w:rsidRPr="00DD04DC">
              <w:rPr>
                <w:rFonts w:eastAsia="Times New Roman" w:cs="Calibri"/>
                <w:iCs/>
                <w:color w:val="000000"/>
              </w:rPr>
              <w:t>139</w:t>
            </w:r>
          </w:p>
        </w:tc>
        <w:tc>
          <w:tcPr>
            <w:tcW w:w="875" w:type="dxa"/>
            <w:vAlign w:val="center"/>
            <w:hideMark/>
          </w:tcPr>
          <w:p w14:paraId="082C7A26" w14:textId="77777777" w:rsidR="000E08CC" w:rsidRPr="00DD04DC" w:rsidRDefault="00DF0235" w:rsidP="0004298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iCs/>
                <w:color w:val="000000"/>
              </w:rPr>
            </w:pPr>
            <w:r w:rsidRPr="00DD04DC">
              <w:rPr>
                <w:rFonts w:eastAsia="Times New Roman" w:cs="Calibri"/>
                <w:iCs/>
                <w:color w:val="000000"/>
              </w:rPr>
              <w:t>40</w:t>
            </w:r>
          </w:p>
        </w:tc>
        <w:tc>
          <w:tcPr>
            <w:tcW w:w="1013" w:type="dxa"/>
            <w:vAlign w:val="center"/>
            <w:hideMark/>
          </w:tcPr>
          <w:p w14:paraId="2D56BFE6" w14:textId="77777777" w:rsidR="000E08CC" w:rsidRPr="00DD04DC" w:rsidRDefault="000E08CC" w:rsidP="0004298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iCs/>
                <w:color w:val="000000"/>
              </w:rPr>
            </w:pPr>
            <w:r w:rsidRPr="00DD04DC">
              <w:rPr>
                <w:rFonts w:eastAsia="Times New Roman" w:cs="Calibri"/>
                <w:iCs/>
                <w:color w:val="000000"/>
              </w:rPr>
              <w:t>1</w:t>
            </w:r>
          </w:p>
        </w:tc>
        <w:tc>
          <w:tcPr>
            <w:tcW w:w="1025" w:type="dxa"/>
            <w:vAlign w:val="center"/>
            <w:hideMark/>
          </w:tcPr>
          <w:p w14:paraId="740CA7F4" w14:textId="77777777" w:rsidR="000E08CC" w:rsidRPr="00DD04DC" w:rsidRDefault="000E08CC" w:rsidP="0004298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iCs/>
                <w:color w:val="000000"/>
              </w:rPr>
            </w:pPr>
            <w:r w:rsidRPr="00DD04DC">
              <w:rPr>
                <w:rFonts w:eastAsia="Times New Roman" w:cs="Calibri"/>
                <w:iCs/>
                <w:color w:val="000000"/>
              </w:rPr>
              <w:t>89</w:t>
            </w:r>
          </w:p>
        </w:tc>
        <w:tc>
          <w:tcPr>
            <w:tcW w:w="1045" w:type="dxa"/>
            <w:vAlign w:val="center"/>
            <w:hideMark/>
          </w:tcPr>
          <w:p w14:paraId="24942DD5" w14:textId="77777777" w:rsidR="000E08CC" w:rsidRPr="00DD04DC" w:rsidRDefault="000E08CC" w:rsidP="00042987">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iCs/>
                <w:color w:val="000000"/>
              </w:rPr>
            </w:pPr>
            <w:r w:rsidRPr="00DD04DC">
              <w:rPr>
                <w:rFonts w:eastAsia="Times New Roman" w:cs="Calibri"/>
                <w:iCs/>
                <w:color w:val="000000"/>
              </w:rPr>
              <w:t>91</w:t>
            </w:r>
          </w:p>
        </w:tc>
      </w:tr>
      <w:tr w:rsidR="000E08CC" w:rsidRPr="00DD04DC" w14:paraId="4329856F" w14:textId="77777777" w:rsidTr="00042987">
        <w:trPr>
          <w:cnfStyle w:val="000000100000" w:firstRow="0" w:lastRow="0" w:firstColumn="0" w:lastColumn="0" w:oddVBand="0" w:evenVBand="0" w:oddHBand="1" w:evenHBand="0" w:firstRowFirstColumn="0" w:firstRowLastColumn="0" w:lastRowFirstColumn="0" w:lastRowLastColumn="0"/>
          <w:trHeight w:val="419"/>
        </w:trPr>
        <w:tc>
          <w:tcPr>
            <w:cnfStyle w:val="001000000000" w:firstRow="0" w:lastRow="0" w:firstColumn="1" w:lastColumn="0" w:oddVBand="0" w:evenVBand="0" w:oddHBand="0" w:evenHBand="0" w:firstRowFirstColumn="0" w:firstRowLastColumn="0" w:lastRowFirstColumn="0" w:lastRowLastColumn="0"/>
            <w:tcW w:w="1693" w:type="dxa"/>
            <w:vMerge/>
            <w:vAlign w:val="center"/>
            <w:hideMark/>
          </w:tcPr>
          <w:p w14:paraId="4F1EA7EA" w14:textId="77777777" w:rsidR="000E08CC" w:rsidRPr="00DD04DC" w:rsidRDefault="000E08CC" w:rsidP="00042987">
            <w:pPr>
              <w:spacing w:after="0"/>
              <w:jc w:val="center"/>
              <w:rPr>
                <w:rFonts w:eastAsia="Times New Roman" w:cs="Calibri"/>
                <w:b w:val="0"/>
                <w:bCs w:val="0"/>
                <w:iCs/>
                <w:color w:val="000000"/>
              </w:rPr>
            </w:pPr>
          </w:p>
        </w:tc>
        <w:tc>
          <w:tcPr>
            <w:tcW w:w="1178" w:type="dxa"/>
            <w:vAlign w:val="center"/>
            <w:hideMark/>
          </w:tcPr>
          <w:p w14:paraId="661C90E6"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DD04DC">
              <w:rPr>
                <w:rFonts w:eastAsia="Times New Roman" w:cs="Calibri"/>
                <w:color w:val="000000"/>
              </w:rPr>
              <w:t>63%</w:t>
            </w:r>
          </w:p>
        </w:tc>
        <w:tc>
          <w:tcPr>
            <w:tcW w:w="1206" w:type="dxa"/>
            <w:vAlign w:val="center"/>
            <w:hideMark/>
          </w:tcPr>
          <w:p w14:paraId="70EFC009"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DD04DC">
              <w:rPr>
                <w:rFonts w:eastAsia="Times New Roman" w:cs="Calibri"/>
                <w:color w:val="000000"/>
              </w:rPr>
              <w:t>37%</w:t>
            </w:r>
          </w:p>
        </w:tc>
        <w:tc>
          <w:tcPr>
            <w:tcW w:w="902" w:type="dxa"/>
            <w:vAlign w:val="center"/>
            <w:hideMark/>
          </w:tcPr>
          <w:p w14:paraId="38A71C78" w14:textId="77777777" w:rsidR="000E08CC" w:rsidRPr="00DD04DC" w:rsidRDefault="00DF0235"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DD04DC">
              <w:rPr>
                <w:rFonts w:eastAsia="Times New Roman" w:cs="Calibri"/>
                <w:color w:val="000000"/>
              </w:rPr>
              <w:t>77</w:t>
            </w:r>
            <w:r w:rsidR="000E08CC" w:rsidRPr="00DD04DC">
              <w:rPr>
                <w:rFonts w:eastAsia="Times New Roman" w:cs="Calibri"/>
                <w:color w:val="000000"/>
              </w:rPr>
              <w:t>%</w:t>
            </w:r>
          </w:p>
        </w:tc>
        <w:tc>
          <w:tcPr>
            <w:tcW w:w="875" w:type="dxa"/>
            <w:vAlign w:val="center"/>
            <w:hideMark/>
          </w:tcPr>
          <w:p w14:paraId="7DFC0387" w14:textId="77777777" w:rsidR="000E08CC" w:rsidRPr="00DD04DC" w:rsidRDefault="00DF0235"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DD04DC">
              <w:rPr>
                <w:rFonts w:eastAsia="Times New Roman" w:cs="Calibri"/>
                <w:color w:val="000000"/>
              </w:rPr>
              <w:t>22</w:t>
            </w:r>
            <w:r w:rsidR="000E08CC" w:rsidRPr="00DD04DC">
              <w:rPr>
                <w:rFonts w:eastAsia="Times New Roman" w:cs="Calibri"/>
                <w:color w:val="000000"/>
              </w:rPr>
              <w:t>%</w:t>
            </w:r>
          </w:p>
        </w:tc>
        <w:tc>
          <w:tcPr>
            <w:tcW w:w="1013" w:type="dxa"/>
            <w:vAlign w:val="center"/>
            <w:hideMark/>
          </w:tcPr>
          <w:p w14:paraId="48204D60"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DD04DC">
              <w:rPr>
                <w:rFonts w:eastAsia="Times New Roman" w:cs="Calibri"/>
                <w:color w:val="000000"/>
              </w:rPr>
              <w:t>0.5%</w:t>
            </w:r>
          </w:p>
        </w:tc>
        <w:tc>
          <w:tcPr>
            <w:tcW w:w="1025" w:type="dxa"/>
            <w:vAlign w:val="center"/>
            <w:hideMark/>
          </w:tcPr>
          <w:p w14:paraId="1A45351E"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DD04DC">
              <w:rPr>
                <w:rFonts w:eastAsia="Times New Roman" w:cs="Calibri"/>
                <w:color w:val="000000"/>
              </w:rPr>
              <w:t>49%</w:t>
            </w:r>
          </w:p>
        </w:tc>
        <w:tc>
          <w:tcPr>
            <w:tcW w:w="1045" w:type="dxa"/>
            <w:vAlign w:val="center"/>
            <w:hideMark/>
          </w:tcPr>
          <w:p w14:paraId="6C13802F" w14:textId="77777777" w:rsidR="000E08CC" w:rsidRPr="00DD04DC" w:rsidRDefault="000E08CC" w:rsidP="00042987">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DD04DC">
              <w:rPr>
                <w:rFonts w:eastAsia="Times New Roman" w:cs="Calibri"/>
                <w:color w:val="000000"/>
              </w:rPr>
              <w:t>51%</w:t>
            </w:r>
          </w:p>
        </w:tc>
      </w:tr>
    </w:tbl>
    <w:p w14:paraId="2AF0BEA1" w14:textId="77777777" w:rsidR="003637BC" w:rsidRPr="00DD04DC" w:rsidRDefault="000E08CC" w:rsidP="003637BC">
      <w:pPr>
        <w:spacing w:after="0"/>
        <w:rPr>
          <w:rFonts w:eastAsia="Palatino Linotype" w:cs="Calibri"/>
          <w:sz w:val="16"/>
          <w:szCs w:val="16"/>
        </w:rPr>
      </w:pPr>
      <w:r w:rsidRPr="00DD04DC">
        <w:rPr>
          <w:rFonts w:eastAsia="Palatino Linotype" w:cs="Calibri"/>
          <w:sz w:val="16"/>
          <w:szCs w:val="16"/>
        </w:rPr>
        <w:t>Fuente. Registro DABCE/FINABECE, diciembre 2020</w:t>
      </w:r>
      <w:r w:rsidR="002A3702" w:rsidRPr="00DD04DC">
        <w:rPr>
          <w:rFonts w:eastAsia="Palatino Linotype" w:cs="Calibri"/>
          <w:sz w:val="16"/>
          <w:szCs w:val="16"/>
        </w:rPr>
        <w:t>.</w:t>
      </w:r>
      <w:r w:rsidR="003637BC" w:rsidRPr="00DD04DC">
        <w:rPr>
          <w:rFonts w:eastAsia="Palatino Linotype" w:cs="Calibri"/>
          <w:sz w:val="16"/>
          <w:szCs w:val="16"/>
        </w:rPr>
        <w:t xml:space="preserve"> Base.  180 otorgamientos aprobados a diciembre, 2020.</w:t>
      </w:r>
    </w:p>
    <w:p w14:paraId="70CDEF04" w14:textId="017EAB34" w:rsidR="000E08CC" w:rsidRPr="00DD04DC" w:rsidRDefault="000E08CC" w:rsidP="00212A80">
      <w:pPr>
        <w:rPr>
          <w:rFonts w:eastAsia="Palatino Linotype" w:cs="Calibri"/>
          <w:sz w:val="16"/>
          <w:szCs w:val="16"/>
        </w:rPr>
      </w:pPr>
    </w:p>
    <w:p w14:paraId="737A93B3" w14:textId="19AD255A" w:rsidR="00BD5205" w:rsidRPr="00DD04DC" w:rsidRDefault="00BD5205" w:rsidP="00212A80">
      <w:pPr>
        <w:rPr>
          <w:rFonts w:eastAsia="Palatino Linotype" w:cs="Calibri"/>
          <w:sz w:val="16"/>
          <w:szCs w:val="16"/>
        </w:rPr>
      </w:pPr>
    </w:p>
    <w:p w14:paraId="227EAC1D" w14:textId="709D93C6" w:rsidR="003D11C1" w:rsidRPr="00DD04DC" w:rsidRDefault="003D11C1" w:rsidP="00212A80">
      <w:pPr>
        <w:rPr>
          <w:rFonts w:eastAsia="Palatino Linotype" w:cs="Calibri"/>
          <w:sz w:val="16"/>
          <w:szCs w:val="16"/>
        </w:rPr>
      </w:pPr>
    </w:p>
    <w:p w14:paraId="683AF875" w14:textId="395A7F24" w:rsidR="003D11C1" w:rsidRPr="00DD04DC" w:rsidRDefault="003D11C1" w:rsidP="00212A80">
      <w:pPr>
        <w:rPr>
          <w:rFonts w:eastAsia="Palatino Linotype" w:cs="Calibri"/>
          <w:sz w:val="16"/>
          <w:szCs w:val="16"/>
        </w:rPr>
      </w:pPr>
    </w:p>
    <w:p w14:paraId="5FCC4B5D" w14:textId="3B740CF8" w:rsidR="003D11C1" w:rsidRPr="00DD04DC" w:rsidRDefault="003D11C1" w:rsidP="00212A80">
      <w:pPr>
        <w:rPr>
          <w:rFonts w:eastAsia="Palatino Linotype" w:cs="Calibri"/>
          <w:sz w:val="16"/>
          <w:szCs w:val="16"/>
        </w:rPr>
      </w:pPr>
    </w:p>
    <w:p w14:paraId="39A17028" w14:textId="77777777" w:rsidR="003D11C1" w:rsidRPr="00DD04DC" w:rsidRDefault="003D11C1" w:rsidP="003D11C1">
      <w:pPr>
        <w:spacing w:after="0"/>
        <w:rPr>
          <w:rFonts w:eastAsia="Palatino Linotype" w:cs="Calibri"/>
        </w:rPr>
      </w:pPr>
    </w:p>
    <w:p w14:paraId="01589291" w14:textId="2249C47F" w:rsidR="003D11C1" w:rsidRPr="00042987" w:rsidRDefault="003D11C1" w:rsidP="003D11C1">
      <w:pPr>
        <w:pStyle w:val="Heading3"/>
        <w:spacing w:before="0" w:after="0" w:line="240" w:lineRule="auto"/>
        <w:jc w:val="center"/>
        <w:rPr>
          <w:rFonts w:ascii="Calibri" w:hAnsi="Calibri" w:cs="Calibri"/>
          <w:color w:val="1F3864" w:themeColor="accent1" w:themeShade="80"/>
          <w:sz w:val="28"/>
          <w:szCs w:val="28"/>
        </w:rPr>
      </w:pPr>
      <w:bookmarkStart w:id="38" w:name="_Toc64968366"/>
      <w:r w:rsidRPr="00042987">
        <w:rPr>
          <w:rFonts w:ascii="Calibri" w:hAnsi="Calibri" w:cs="Calibri"/>
          <w:color w:val="1F3864" w:themeColor="accent1" w:themeShade="80"/>
          <w:sz w:val="28"/>
          <w:szCs w:val="28"/>
        </w:rPr>
        <w:t>Gráfico 2.</w:t>
      </w:r>
      <w:bookmarkEnd w:id="38"/>
      <w:r w:rsidRPr="00042987">
        <w:rPr>
          <w:rFonts w:ascii="Calibri" w:hAnsi="Calibri" w:cs="Calibri"/>
          <w:color w:val="1F3864" w:themeColor="accent1" w:themeShade="80"/>
          <w:sz w:val="28"/>
          <w:szCs w:val="28"/>
        </w:rPr>
        <w:t xml:space="preserve">  </w:t>
      </w:r>
    </w:p>
    <w:p w14:paraId="3DFB6498" w14:textId="28F2510F" w:rsidR="003D11C1" w:rsidRPr="00042987" w:rsidRDefault="003D11C1" w:rsidP="003D11C1">
      <w:pPr>
        <w:pStyle w:val="Heading3"/>
        <w:spacing w:before="0" w:after="0" w:line="240" w:lineRule="auto"/>
        <w:jc w:val="center"/>
        <w:rPr>
          <w:rFonts w:ascii="Calibri" w:hAnsi="Calibri" w:cs="Calibri"/>
          <w:color w:val="1F3864" w:themeColor="accent1" w:themeShade="80"/>
          <w:sz w:val="28"/>
          <w:szCs w:val="28"/>
        </w:rPr>
      </w:pPr>
      <w:bookmarkStart w:id="39" w:name="_Toc64968367"/>
      <w:r w:rsidRPr="00042987">
        <w:rPr>
          <w:rFonts w:ascii="Calibri" w:hAnsi="Calibri" w:cs="Calibri"/>
          <w:color w:val="1F3864" w:themeColor="accent1" w:themeShade="80"/>
          <w:sz w:val="28"/>
          <w:szCs w:val="28"/>
        </w:rPr>
        <w:t>NIVEL DE ESTUDIOS AÑO 2020</w:t>
      </w:r>
      <w:bookmarkEnd w:id="39"/>
    </w:p>
    <w:p w14:paraId="6E226C4B" w14:textId="77777777" w:rsidR="003D11C1" w:rsidRPr="00DD04DC" w:rsidRDefault="003D11C1" w:rsidP="00212A80">
      <w:pPr>
        <w:rPr>
          <w:rFonts w:eastAsia="Palatino Linotype" w:cs="Calibri"/>
          <w:sz w:val="16"/>
          <w:szCs w:val="16"/>
        </w:rPr>
      </w:pPr>
    </w:p>
    <w:p w14:paraId="34EF3166" w14:textId="76B3D9F8" w:rsidR="00BD5205" w:rsidRPr="00DD04DC" w:rsidRDefault="00BD5205" w:rsidP="00212A80">
      <w:pPr>
        <w:rPr>
          <w:rFonts w:eastAsia="Palatino Linotype" w:cs="Calibri"/>
          <w:sz w:val="16"/>
          <w:szCs w:val="16"/>
        </w:rPr>
      </w:pPr>
      <w:r w:rsidRPr="00DD04DC">
        <w:rPr>
          <w:rFonts w:cs="Calibri"/>
          <w:noProof/>
        </w:rPr>
        <w:drawing>
          <wp:inline distT="0" distB="0" distL="0" distR="0" wp14:anchorId="6CBE013E" wp14:editId="574FA442">
            <wp:extent cx="5756744" cy="2623930"/>
            <wp:effectExtent l="38100" t="0" r="53975" b="5080"/>
            <wp:docPr id="12" name="Gráfico 12">
              <a:extLst xmlns:a="http://schemas.openxmlformats.org/drawingml/2006/main">
                <a:ext uri="{FF2B5EF4-FFF2-40B4-BE49-F238E27FC236}">
                  <a16:creationId xmlns:a16="http://schemas.microsoft.com/office/drawing/2014/main" id="{4BDBE7FF-F795-47FD-A613-05389D6BF1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61F702A" w14:textId="77777777" w:rsidR="003D11C1" w:rsidRPr="00DD04DC" w:rsidRDefault="003D11C1" w:rsidP="003D11C1">
      <w:pPr>
        <w:pStyle w:val="Heading3"/>
        <w:spacing w:before="0" w:after="0" w:line="240" w:lineRule="auto"/>
        <w:rPr>
          <w:rFonts w:ascii="Calibri" w:eastAsia="Palatino Linotype" w:hAnsi="Calibri" w:cs="Calibri"/>
          <w:b w:val="0"/>
          <w:bCs w:val="0"/>
          <w:sz w:val="16"/>
          <w:szCs w:val="16"/>
        </w:rPr>
      </w:pPr>
      <w:bookmarkStart w:id="40" w:name="_Toc64968368"/>
      <w:r w:rsidRPr="00DD04DC">
        <w:rPr>
          <w:rFonts w:ascii="Calibri" w:eastAsia="Palatino Linotype" w:hAnsi="Calibri" w:cs="Calibri"/>
          <w:b w:val="0"/>
          <w:bCs w:val="0"/>
          <w:sz w:val="16"/>
          <w:szCs w:val="16"/>
        </w:rPr>
        <w:t>Fuente. Registro DABCE/FINABECE, diciembre 2020.</w:t>
      </w:r>
      <w:bookmarkEnd w:id="40"/>
      <w:r w:rsidRPr="00DD04DC">
        <w:rPr>
          <w:rFonts w:ascii="Calibri" w:eastAsia="Palatino Linotype" w:hAnsi="Calibri" w:cs="Calibri"/>
          <w:b w:val="0"/>
          <w:bCs w:val="0"/>
          <w:sz w:val="16"/>
          <w:szCs w:val="16"/>
        </w:rPr>
        <w:t xml:space="preserve"> </w:t>
      </w:r>
    </w:p>
    <w:p w14:paraId="551530E4" w14:textId="29018587" w:rsidR="00BD5205" w:rsidRPr="00DD04DC" w:rsidRDefault="00BD5205" w:rsidP="00212A80">
      <w:pPr>
        <w:rPr>
          <w:rFonts w:eastAsia="Palatino Linotype" w:cs="Calibri"/>
          <w:sz w:val="16"/>
          <w:szCs w:val="16"/>
        </w:rPr>
      </w:pPr>
    </w:p>
    <w:p w14:paraId="595D9890" w14:textId="76B2A553" w:rsidR="00BD5205" w:rsidRPr="00DD04DC" w:rsidRDefault="00BD5205" w:rsidP="00212A80">
      <w:pPr>
        <w:rPr>
          <w:rFonts w:eastAsia="Palatino Linotype" w:cs="Calibri"/>
          <w:sz w:val="16"/>
          <w:szCs w:val="16"/>
        </w:rPr>
      </w:pPr>
    </w:p>
    <w:p w14:paraId="3E7D5943" w14:textId="69D63FC5" w:rsidR="00BD5205" w:rsidRPr="00DD04DC" w:rsidRDefault="00BD5205" w:rsidP="00212A80">
      <w:pPr>
        <w:rPr>
          <w:rFonts w:eastAsia="Palatino Linotype" w:cs="Calibri"/>
          <w:sz w:val="16"/>
          <w:szCs w:val="16"/>
        </w:rPr>
      </w:pPr>
    </w:p>
    <w:p w14:paraId="5B596000" w14:textId="77777777" w:rsidR="00BD5205" w:rsidRPr="00DD04DC" w:rsidRDefault="00BD5205" w:rsidP="00212A80">
      <w:pPr>
        <w:rPr>
          <w:rFonts w:eastAsia="Palatino Linotype" w:cs="Calibri"/>
          <w:sz w:val="16"/>
          <w:szCs w:val="16"/>
        </w:rPr>
      </w:pPr>
    </w:p>
    <w:p w14:paraId="27576610" w14:textId="77777777" w:rsidR="00A76F03" w:rsidRPr="00DD04DC" w:rsidRDefault="00A76F03" w:rsidP="00C65BC7">
      <w:pPr>
        <w:spacing w:after="0"/>
        <w:rPr>
          <w:rFonts w:eastAsia="Palatino Linotype" w:cs="Calibri"/>
          <w:b/>
        </w:rPr>
      </w:pPr>
    </w:p>
    <w:p w14:paraId="5EF34628" w14:textId="183B2F8D" w:rsidR="000E08CC" w:rsidRPr="00DD04DC" w:rsidRDefault="000E08CC" w:rsidP="00A76F03">
      <w:pPr>
        <w:pStyle w:val="Heading3"/>
        <w:spacing w:before="0" w:after="0" w:line="240" w:lineRule="auto"/>
        <w:jc w:val="center"/>
        <w:rPr>
          <w:rFonts w:ascii="Calibri" w:hAnsi="Calibri" w:cs="Calibri"/>
          <w:color w:val="1F3864" w:themeColor="accent1" w:themeShade="80"/>
          <w:sz w:val="28"/>
          <w:szCs w:val="28"/>
        </w:rPr>
      </w:pPr>
      <w:bookmarkStart w:id="41" w:name="_Toc62035890"/>
      <w:bookmarkStart w:id="42" w:name="_Toc62036161"/>
      <w:bookmarkStart w:id="43" w:name="_Toc64968369"/>
      <w:r w:rsidRPr="00DD04DC">
        <w:rPr>
          <w:rFonts w:ascii="Calibri" w:hAnsi="Calibri" w:cs="Calibri"/>
          <w:color w:val="1F3864" w:themeColor="accent1" w:themeShade="80"/>
          <w:sz w:val="28"/>
          <w:szCs w:val="28"/>
        </w:rPr>
        <w:lastRenderedPageBreak/>
        <w:t xml:space="preserve">Gráfico </w:t>
      </w:r>
      <w:r w:rsidR="003D11C1" w:rsidRPr="00DD04DC">
        <w:rPr>
          <w:rFonts w:ascii="Calibri" w:hAnsi="Calibri" w:cs="Calibri"/>
          <w:color w:val="1F3864" w:themeColor="accent1" w:themeShade="80"/>
          <w:sz w:val="28"/>
          <w:szCs w:val="28"/>
        </w:rPr>
        <w:t>3</w:t>
      </w:r>
      <w:r w:rsidRPr="00DD04DC">
        <w:rPr>
          <w:rFonts w:ascii="Calibri" w:hAnsi="Calibri" w:cs="Calibri"/>
          <w:color w:val="1F3864" w:themeColor="accent1" w:themeShade="80"/>
          <w:sz w:val="28"/>
          <w:szCs w:val="28"/>
        </w:rPr>
        <w:t>.</w:t>
      </w:r>
      <w:bookmarkEnd w:id="41"/>
      <w:bookmarkEnd w:id="42"/>
      <w:bookmarkEnd w:id="43"/>
      <w:r w:rsidRPr="00DD04DC">
        <w:rPr>
          <w:rFonts w:ascii="Calibri" w:hAnsi="Calibri" w:cs="Calibri"/>
          <w:color w:val="1F3864" w:themeColor="accent1" w:themeShade="80"/>
          <w:sz w:val="28"/>
          <w:szCs w:val="28"/>
        </w:rPr>
        <w:t xml:space="preserve"> </w:t>
      </w:r>
    </w:p>
    <w:p w14:paraId="35D75E46" w14:textId="77777777" w:rsidR="000E08CC" w:rsidRPr="00DD04DC" w:rsidRDefault="000E08CC" w:rsidP="00746F2C">
      <w:pPr>
        <w:pStyle w:val="Heading3"/>
        <w:spacing w:before="0" w:after="0" w:line="240" w:lineRule="auto"/>
        <w:jc w:val="center"/>
        <w:rPr>
          <w:rFonts w:ascii="Calibri" w:hAnsi="Calibri" w:cs="Calibri"/>
          <w:color w:val="1F3864" w:themeColor="accent1" w:themeShade="80"/>
          <w:sz w:val="28"/>
          <w:szCs w:val="28"/>
        </w:rPr>
      </w:pPr>
      <w:bookmarkStart w:id="44" w:name="_Toc62035891"/>
      <w:bookmarkStart w:id="45" w:name="_Toc62036162"/>
      <w:bookmarkStart w:id="46" w:name="_Toc64968370"/>
      <w:r w:rsidRPr="00DD04DC">
        <w:rPr>
          <w:rFonts w:ascii="Calibri" w:hAnsi="Calibri" w:cs="Calibri"/>
          <w:color w:val="1F3864" w:themeColor="accent1" w:themeShade="80"/>
          <w:sz w:val="28"/>
          <w:szCs w:val="28"/>
        </w:rPr>
        <w:t>Desagregación de Beneficiarios</w:t>
      </w:r>
      <w:bookmarkEnd w:id="44"/>
      <w:bookmarkEnd w:id="45"/>
      <w:r w:rsidRPr="00DD04DC">
        <w:rPr>
          <w:rFonts w:ascii="Calibri" w:hAnsi="Calibri" w:cs="Calibri"/>
          <w:color w:val="1F3864" w:themeColor="accent1" w:themeShade="80"/>
          <w:sz w:val="28"/>
          <w:szCs w:val="28"/>
        </w:rPr>
        <w:t xml:space="preserve"> </w:t>
      </w:r>
      <w:bookmarkStart w:id="47" w:name="_Toc62035892"/>
      <w:bookmarkStart w:id="48" w:name="_Toc62036163"/>
      <w:r w:rsidR="00746F2C" w:rsidRPr="00DD04DC">
        <w:rPr>
          <w:rFonts w:ascii="Calibri" w:hAnsi="Calibri" w:cs="Calibri"/>
          <w:color w:val="1F3864" w:themeColor="accent1" w:themeShade="80"/>
          <w:sz w:val="28"/>
          <w:szCs w:val="28"/>
        </w:rPr>
        <w:t xml:space="preserve"> </w:t>
      </w:r>
      <w:r w:rsidRPr="00DD04DC">
        <w:rPr>
          <w:rFonts w:ascii="Calibri" w:hAnsi="Calibri" w:cs="Calibri"/>
          <w:color w:val="1F3864" w:themeColor="accent1" w:themeShade="80"/>
          <w:sz w:val="28"/>
          <w:szCs w:val="28"/>
        </w:rPr>
        <w:t>2020</w:t>
      </w:r>
      <w:bookmarkEnd w:id="46"/>
      <w:bookmarkEnd w:id="47"/>
      <w:bookmarkEnd w:id="48"/>
    </w:p>
    <w:p w14:paraId="224872EE" w14:textId="77777777" w:rsidR="000E08CC" w:rsidRPr="00DD04DC" w:rsidRDefault="00667373" w:rsidP="00A76F03">
      <w:pPr>
        <w:pStyle w:val="Heading3"/>
        <w:spacing w:before="0" w:after="0" w:line="240" w:lineRule="auto"/>
        <w:jc w:val="center"/>
        <w:rPr>
          <w:rFonts w:ascii="Calibri" w:hAnsi="Calibri" w:cs="Calibri"/>
          <w:b w:val="0"/>
        </w:rPr>
      </w:pPr>
      <w:bookmarkStart w:id="49" w:name="_Toc62035893"/>
      <w:bookmarkStart w:id="50" w:name="_Toc62036164"/>
      <w:bookmarkStart w:id="51" w:name="_Toc64968371"/>
      <w:r w:rsidRPr="00DD04DC">
        <w:rPr>
          <w:rFonts w:ascii="Calibri" w:hAnsi="Calibri" w:cs="Calibri"/>
          <w:noProof/>
          <w:sz w:val="28"/>
          <w:szCs w:val="28"/>
        </w:rPr>
        <w:drawing>
          <wp:inline distT="0" distB="0" distL="0" distR="0" wp14:anchorId="78D3CEC6" wp14:editId="70B088F3">
            <wp:extent cx="5840730" cy="3762375"/>
            <wp:effectExtent l="0" t="0" r="0" b="0"/>
            <wp:docPr id="2"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0730" cy="3762375"/>
                    </a:xfrm>
                    <a:prstGeom prst="rect">
                      <a:avLst/>
                    </a:prstGeom>
                    <a:noFill/>
                    <a:ln>
                      <a:noFill/>
                    </a:ln>
                  </pic:spPr>
                </pic:pic>
              </a:graphicData>
            </a:graphic>
          </wp:inline>
        </w:drawing>
      </w:r>
      <w:bookmarkEnd w:id="49"/>
      <w:bookmarkEnd w:id="50"/>
      <w:bookmarkEnd w:id="51"/>
    </w:p>
    <w:p w14:paraId="506DE396" w14:textId="77777777" w:rsidR="000E08CC" w:rsidRPr="00DD04DC" w:rsidRDefault="000E08CC" w:rsidP="00C65BC7">
      <w:pPr>
        <w:rPr>
          <w:rFonts w:eastAsia="Palatino Linotype" w:cs="Calibri"/>
          <w:sz w:val="16"/>
          <w:szCs w:val="16"/>
        </w:rPr>
      </w:pPr>
      <w:r w:rsidRPr="00DD04DC">
        <w:rPr>
          <w:rFonts w:eastAsia="Palatino Linotype" w:cs="Calibri"/>
          <w:sz w:val="16"/>
          <w:szCs w:val="16"/>
        </w:rPr>
        <w:t>Fuente: elaboración DABCE, datos del FINABECE, diciembre 2020</w:t>
      </w:r>
      <w:r w:rsidR="002A3702" w:rsidRPr="00DD04DC">
        <w:rPr>
          <w:rFonts w:eastAsia="Palatino Linotype" w:cs="Calibri"/>
          <w:sz w:val="16"/>
          <w:szCs w:val="16"/>
        </w:rPr>
        <w:t xml:space="preserve">. </w:t>
      </w:r>
    </w:p>
    <w:p w14:paraId="22C0C424" w14:textId="77777777" w:rsidR="000E08CC" w:rsidRPr="00DD04DC" w:rsidRDefault="000E08CC" w:rsidP="00C65BC7">
      <w:pPr>
        <w:jc w:val="center"/>
        <w:rPr>
          <w:rFonts w:eastAsia="Palatino Linotype" w:cs="Calibri"/>
        </w:rPr>
      </w:pPr>
    </w:p>
    <w:p w14:paraId="583159F7" w14:textId="77777777" w:rsidR="000E08CC" w:rsidRPr="00DD04DC" w:rsidRDefault="000E08CC" w:rsidP="00C65BC7">
      <w:pPr>
        <w:jc w:val="center"/>
        <w:rPr>
          <w:rFonts w:eastAsia="Palatino Linotype" w:cs="Calibri"/>
        </w:rPr>
      </w:pPr>
    </w:p>
    <w:p w14:paraId="78553E1B" w14:textId="77777777" w:rsidR="000E08CC" w:rsidRPr="00DD04DC" w:rsidRDefault="000E08CC" w:rsidP="00C65BC7">
      <w:pPr>
        <w:jc w:val="center"/>
        <w:rPr>
          <w:rFonts w:eastAsia="Palatino Linotype" w:cs="Calibri"/>
        </w:rPr>
      </w:pPr>
    </w:p>
    <w:p w14:paraId="793C88CB" w14:textId="77777777" w:rsidR="000E08CC" w:rsidRPr="00DD04DC" w:rsidRDefault="000E08CC" w:rsidP="00C65BC7">
      <w:pPr>
        <w:jc w:val="center"/>
        <w:rPr>
          <w:rFonts w:eastAsia="Palatino Linotype" w:cs="Calibri"/>
        </w:rPr>
      </w:pPr>
    </w:p>
    <w:p w14:paraId="2258BEAC" w14:textId="77777777" w:rsidR="000E08CC" w:rsidRPr="00DD04DC" w:rsidRDefault="000E08CC" w:rsidP="00C65BC7">
      <w:pPr>
        <w:jc w:val="center"/>
        <w:rPr>
          <w:rFonts w:eastAsia="Palatino Linotype" w:cs="Calibri"/>
        </w:rPr>
      </w:pPr>
    </w:p>
    <w:p w14:paraId="419787C1" w14:textId="77777777" w:rsidR="000E08CC" w:rsidRPr="00DD04DC" w:rsidRDefault="000E08CC" w:rsidP="00C65BC7">
      <w:pPr>
        <w:jc w:val="center"/>
        <w:rPr>
          <w:rFonts w:eastAsia="Palatino Linotype" w:cs="Calibri"/>
        </w:rPr>
      </w:pPr>
    </w:p>
    <w:p w14:paraId="6D3FC496" w14:textId="77777777" w:rsidR="000E08CC" w:rsidRPr="00DD04DC" w:rsidRDefault="000E08CC" w:rsidP="00C65BC7">
      <w:pPr>
        <w:jc w:val="center"/>
        <w:rPr>
          <w:rFonts w:eastAsia="Palatino Linotype" w:cs="Calibri"/>
        </w:rPr>
      </w:pPr>
    </w:p>
    <w:p w14:paraId="4265A7A7" w14:textId="77777777" w:rsidR="0068353E" w:rsidRPr="00DD04DC" w:rsidRDefault="0068353E" w:rsidP="00C65BC7">
      <w:pPr>
        <w:jc w:val="center"/>
        <w:rPr>
          <w:rFonts w:eastAsia="Palatino Linotype" w:cs="Calibri"/>
        </w:rPr>
      </w:pPr>
    </w:p>
    <w:p w14:paraId="50DD8091" w14:textId="77777777" w:rsidR="001731AD" w:rsidRPr="00DD04DC" w:rsidRDefault="001731AD" w:rsidP="00C65BC7">
      <w:pPr>
        <w:jc w:val="center"/>
        <w:rPr>
          <w:rFonts w:eastAsia="Palatino Linotype" w:cs="Calibri"/>
        </w:rPr>
      </w:pPr>
    </w:p>
    <w:p w14:paraId="5C9A1EC7" w14:textId="77777777" w:rsidR="000E08CC" w:rsidRPr="00DD04DC" w:rsidRDefault="000E08CC" w:rsidP="00F51EC1">
      <w:pPr>
        <w:pStyle w:val="Heading3"/>
        <w:spacing w:before="0" w:after="0" w:line="240" w:lineRule="auto"/>
        <w:jc w:val="center"/>
        <w:rPr>
          <w:rFonts w:ascii="Calibri" w:hAnsi="Calibri" w:cs="Calibri"/>
          <w:color w:val="1F3864" w:themeColor="accent1" w:themeShade="80"/>
          <w:sz w:val="28"/>
          <w:szCs w:val="28"/>
        </w:rPr>
      </w:pPr>
      <w:bookmarkStart w:id="52" w:name="_Toc62035894"/>
      <w:bookmarkStart w:id="53" w:name="_Toc62036165"/>
      <w:bookmarkStart w:id="54" w:name="_Toc64968372"/>
      <w:r w:rsidRPr="00DD04DC">
        <w:rPr>
          <w:rFonts w:ascii="Calibri" w:hAnsi="Calibri" w:cs="Calibri"/>
          <w:color w:val="1F3864" w:themeColor="accent1" w:themeShade="80"/>
          <w:sz w:val="28"/>
          <w:szCs w:val="28"/>
        </w:rPr>
        <w:lastRenderedPageBreak/>
        <w:t xml:space="preserve">Tabla </w:t>
      </w:r>
      <w:r w:rsidR="00B457FB" w:rsidRPr="00DD04DC">
        <w:rPr>
          <w:rFonts w:ascii="Calibri" w:hAnsi="Calibri" w:cs="Calibri"/>
          <w:color w:val="1F3864" w:themeColor="accent1" w:themeShade="80"/>
          <w:sz w:val="28"/>
          <w:szCs w:val="28"/>
        </w:rPr>
        <w:t>4</w:t>
      </w:r>
      <w:r w:rsidRPr="00DD04DC">
        <w:rPr>
          <w:rFonts w:ascii="Calibri" w:hAnsi="Calibri" w:cs="Calibri"/>
          <w:color w:val="1F3864" w:themeColor="accent1" w:themeShade="80"/>
          <w:sz w:val="28"/>
          <w:szCs w:val="28"/>
        </w:rPr>
        <w:t>.</w:t>
      </w:r>
      <w:bookmarkEnd w:id="52"/>
      <w:bookmarkEnd w:id="53"/>
      <w:bookmarkEnd w:id="54"/>
      <w:r w:rsidRPr="00DD04DC">
        <w:rPr>
          <w:rFonts w:ascii="Calibri" w:hAnsi="Calibri" w:cs="Calibri"/>
          <w:color w:val="1F3864" w:themeColor="accent1" w:themeShade="80"/>
          <w:sz w:val="28"/>
          <w:szCs w:val="28"/>
        </w:rPr>
        <w:t xml:space="preserve"> </w:t>
      </w:r>
    </w:p>
    <w:p w14:paraId="1F9BABE9" w14:textId="77777777" w:rsidR="000E08CC" w:rsidRPr="00DD04DC" w:rsidRDefault="000E08CC" w:rsidP="00F51EC1">
      <w:pPr>
        <w:pStyle w:val="Heading3"/>
        <w:spacing w:before="0" w:after="0" w:line="240" w:lineRule="auto"/>
        <w:jc w:val="center"/>
        <w:rPr>
          <w:rFonts w:ascii="Calibri" w:hAnsi="Calibri" w:cs="Calibri"/>
          <w:color w:val="1F3864" w:themeColor="accent1" w:themeShade="80"/>
          <w:sz w:val="28"/>
          <w:szCs w:val="28"/>
        </w:rPr>
      </w:pPr>
      <w:bookmarkStart w:id="55" w:name="_Toc62035895"/>
      <w:bookmarkStart w:id="56" w:name="_Toc62036166"/>
      <w:bookmarkStart w:id="57" w:name="_Toc64968373"/>
      <w:r w:rsidRPr="00DD04DC">
        <w:rPr>
          <w:rFonts w:ascii="Calibri" w:hAnsi="Calibri" w:cs="Calibri"/>
          <w:color w:val="1F3864" w:themeColor="accent1" w:themeShade="80"/>
          <w:sz w:val="28"/>
          <w:szCs w:val="28"/>
        </w:rPr>
        <w:t>Beneficiarios por Universidad, año 2020</w:t>
      </w:r>
      <w:bookmarkEnd w:id="55"/>
      <w:bookmarkEnd w:id="56"/>
      <w:bookmarkEnd w:id="57"/>
    </w:p>
    <w:p w14:paraId="321EC789" w14:textId="77777777" w:rsidR="0068353E" w:rsidRPr="00DD04DC" w:rsidRDefault="0068353E" w:rsidP="00C65BC7">
      <w:pPr>
        <w:spacing w:after="0"/>
        <w:jc w:val="center"/>
        <w:rPr>
          <w:rFonts w:cs="Calibri"/>
          <w:b/>
        </w:rPr>
      </w:pPr>
    </w:p>
    <w:tbl>
      <w:tblPr>
        <w:tblStyle w:val="Tablaconcuadrcula6concolores-nfasis11"/>
        <w:tblW w:w="6166" w:type="dxa"/>
        <w:tblInd w:w="1324" w:type="dxa"/>
        <w:tblLook w:val="04A0" w:firstRow="1" w:lastRow="0" w:firstColumn="1" w:lastColumn="0" w:noHBand="0" w:noVBand="1"/>
      </w:tblPr>
      <w:tblGrid>
        <w:gridCol w:w="2633"/>
        <w:gridCol w:w="2115"/>
        <w:gridCol w:w="1418"/>
      </w:tblGrid>
      <w:tr w:rsidR="000E08CC" w:rsidRPr="00DD04DC" w14:paraId="1E391E60" w14:textId="77777777" w:rsidTr="0004298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33" w:type="dxa"/>
            <w:noWrap/>
            <w:vAlign w:val="center"/>
            <w:hideMark/>
          </w:tcPr>
          <w:p w14:paraId="61D9ADF5" w14:textId="77777777" w:rsidR="000E08CC" w:rsidRPr="00DD04DC" w:rsidRDefault="000E08CC" w:rsidP="00042987">
            <w:pPr>
              <w:jc w:val="center"/>
              <w:rPr>
                <w:rFonts w:cs="Calibri"/>
                <w:b w:val="0"/>
                <w:bCs w:val="0"/>
              </w:rPr>
            </w:pPr>
            <w:r w:rsidRPr="00DD04DC">
              <w:rPr>
                <w:rFonts w:cs="Calibri"/>
              </w:rPr>
              <w:t>UNIVERSIDAD</w:t>
            </w:r>
          </w:p>
        </w:tc>
        <w:tc>
          <w:tcPr>
            <w:tcW w:w="2115" w:type="dxa"/>
            <w:noWrap/>
            <w:vAlign w:val="center"/>
            <w:hideMark/>
          </w:tcPr>
          <w:p w14:paraId="76F36C03" w14:textId="77777777" w:rsidR="000E08CC" w:rsidRPr="00DD04DC" w:rsidRDefault="000E08CC" w:rsidP="00042987">
            <w:pPr>
              <w:jc w:val="center"/>
              <w:cnfStyle w:val="100000000000" w:firstRow="1" w:lastRow="0" w:firstColumn="0" w:lastColumn="0" w:oddVBand="0" w:evenVBand="0" w:oddHBand="0" w:evenHBand="0" w:firstRowFirstColumn="0" w:firstRowLastColumn="0" w:lastRowFirstColumn="0" w:lastRowLastColumn="0"/>
              <w:rPr>
                <w:rFonts w:cs="Calibri"/>
                <w:b w:val="0"/>
                <w:bCs w:val="0"/>
              </w:rPr>
            </w:pPr>
            <w:r w:rsidRPr="00DD04DC">
              <w:rPr>
                <w:rFonts w:cs="Calibri"/>
              </w:rPr>
              <w:t>Beneficiarios</w:t>
            </w:r>
          </w:p>
        </w:tc>
        <w:tc>
          <w:tcPr>
            <w:tcW w:w="1418" w:type="dxa"/>
            <w:noWrap/>
            <w:vAlign w:val="center"/>
            <w:hideMark/>
          </w:tcPr>
          <w:p w14:paraId="7383B163" w14:textId="77777777" w:rsidR="000E08CC" w:rsidRPr="00DD04DC" w:rsidRDefault="000E08CC" w:rsidP="00042987">
            <w:pPr>
              <w:jc w:val="center"/>
              <w:cnfStyle w:val="100000000000" w:firstRow="1" w:lastRow="0" w:firstColumn="0" w:lastColumn="0" w:oddVBand="0" w:evenVBand="0" w:oddHBand="0" w:evenHBand="0" w:firstRowFirstColumn="0" w:firstRowLastColumn="0" w:lastRowFirstColumn="0" w:lastRowLastColumn="0"/>
              <w:rPr>
                <w:rFonts w:cs="Calibri"/>
                <w:b w:val="0"/>
                <w:bCs w:val="0"/>
              </w:rPr>
            </w:pPr>
            <w:r w:rsidRPr="00DD04DC">
              <w:rPr>
                <w:rFonts w:cs="Calibri"/>
              </w:rPr>
              <w:t>%</w:t>
            </w:r>
          </w:p>
        </w:tc>
      </w:tr>
      <w:tr w:rsidR="000E08CC" w:rsidRPr="00DD04DC" w14:paraId="2816CA64" w14:textId="77777777" w:rsidTr="0004298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33" w:type="dxa"/>
            <w:noWrap/>
            <w:vAlign w:val="center"/>
            <w:hideMark/>
          </w:tcPr>
          <w:p w14:paraId="104F02A6" w14:textId="41BECDED" w:rsidR="00042987" w:rsidRPr="00DD04DC" w:rsidRDefault="000E08CC" w:rsidP="00042987">
            <w:pPr>
              <w:jc w:val="center"/>
              <w:rPr>
                <w:rFonts w:cs="Calibri"/>
                <w:b w:val="0"/>
                <w:bCs w:val="0"/>
              </w:rPr>
            </w:pPr>
            <w:r w:rsidRPr="00DD04DC">
              <w:rPr>
                <w:rFonts w:cs="Calibri"/>
              </w:rPr>
              <w:t>USAC</w:t>
            </w:r>
          </w:p>
        </w:tc>
        <w:tc>
          <w:tcPr>
            <w:tcW w:w="2115" w:type="dxa"/>
            <w:noWrap/>
            <w:vAlign w:val="center"/>
            <w:hideMark/>
          </w:tcPr>
          <w:p w14:paraId="42254F81" w14:textId="77777777" w:rsidR="000E08CC" w:rsidRPr="00DD04DC" w:rsidRDefault="000E08CC" w:rsidP="00042987">
            <w:pPr>
              <w:jc w:val="center"/>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56</w:t>
            </w:r>
          </w:p>
        </w:tc>
        <w:tc>
          <w:tcPr>
            <w:tcW w:w="1418" w:type="dxa"/>
            <w:noWrap/>
            <w:vAlign w:val="center"/>
            <w:hideMark/>
          </w:tcPr>
          <w:p w14:paraId="2C67E05B" w14:textId="77777777" w:rsidR="000E08CC" w:rsidRPr="00DD04DC" w:rsidRDefault="000E08CC" w:rsidP="00042987">
            <w:pPr>
              <w:jc w:val="center"/>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31</w:t>
            </w:r>
          </w:p>
        </w:tc>
      </w:tr>
      <w:tr w:rsidR="000E08CC" w:rsidRPr="00DD04DC" w14:paraId="486F6454" w14:textId="77777777" w:rsidTr="00042987">
        <w:trPr>
          <w:trHeight w:val="283"/>
        </w:trPr>
        <w:tc>
          <w:tcPr>
            <w:cnfStyle w:val="001000000000" w:firstRow="0" w:lastRow="0" w:firstColumn="1" w:lastColumn="0" w:oddVBand="0" w:evenVBand="0" w:oddHBand="0" w:evenHBand="0" w:firstRowFirstColumn="0" w:firstRowLastColumn="0" w:lastRowFirstColumn="0" w:lastRowLastColumn="0"/>
            <w:tcW w:w="2633" w:type="dxa"/>
            <w:noWrap/>
            <w:vAlign w:val="center"/>
            <w:hideMark/>
          </w:tcPr>
          <w:p w14:paraId="0D5F352C" w14:textId="77777777" w:rsidR="000E08CC" w:rsidRPr="00DD04DC" w:rsidRDefault="000E08CC" w:rsidP="00042987">
            <w:pPr>
              <w:jc w:val="center"/>
              <w:rPr>
                <w:rFonts w:cs="Calibri"/>
                <w:b w:val="0"/>
                <w:bCs w:val="0"/>
              </w:rPr>
            </w:pPr>
            <w:r w:rsidRPr="00DD04DC">
              <w:rPr>
                <w:rFonts w:cs="Calibri"/>
              </w:rPr>
              <w:t>UMG</w:t>
            </w:r>
          </w:p>
        </w:tc>
        <w:tc>
          <w:tcPr>
            <w:tcW w:w="2115" w:type="dxa"/>
            <w:noWrap/>
            <w:vAlign w:val="center"/>
            <w:hideMark/>
          </w:tcPr>
          <w:p w14:paraId="1887A078" w14:textId="77777777" w:rsidR="000E08CC" w:rsidRPr="00DD04DC" w:rsidRDefault="000E08CC" w:rsidP="00042987">
            <w:pPr>
              <w:jc w:val="center"/>
              <w:cnfStyle w:val="000000000000" w:firstRow="0" w:lastRow="0" w:firstColumn="0" w:lastColumn="0" w:oddVBand="0" w:evenVBand="0" w:oddHBand="0" w:evenHBand="0" w:firstRowFirstColumn="0" w:firstRowLastColumn="0" w:lastRowFirstColumn="0" w:lastRowLastColumn="0"/>
              <w:rPr>
                <w:rFonts w:cs="Calibri"/>
              </w:rPr>
            </w:pPr>
            <w:r w:rsidRPr="00DD04DC">
              <w:rPr>
                <w:rFonts w:cs="Calibri"/>
              </w:rPr>
              <w:t>36</w:t>
            </w:r>
          </w:p>
        </w:tc>
        <w:tc>
          <w:tcPr>
            <w:tcW w:w="1418" w:type="dxa"/>
            <w:noWrap/>
            <w:vAlign w:val="center"/>
            <w:hideMark/>
          </w:tcPr>
          <w:p w14:paraId="2623DA03" w14:textId="77777777" w:rsidR="000E08CC" w:rsidRPr="00DD04DC" w:rsidRDefault="000E08CC" w:rsidP="00042987">
            <w:pPr>
              <w:jc w:val="center"/>
              <w:cnfStyle w:val="000000000000" w:firstRow="0" w:lastRow="0" w:firstColumn="0" w:lastColumn="0" w:oddVBand="0" w:evenVBand="0" w:oddHBand="0" w:evenHBand="0" w:firstRowFirstColumn="0" w:firstRowLastColumn="0" w:lastRowFirstColumn="0" w:lastRowLastColumn="0"/>
              <w:rPr>
                <w:rFonts w:cs="Calibri"/>
              </w:rPr>
            </w:pPr>
            <w:r w:rsidRPr="00DD04DC">
              <w:rPr>
                <w:rFonts w:cs="Calibri"/>
              </w:rPr>
              <w:t>20</w:t>
            </w:r>
          </w:p>
        </w:tc>
      </w:tr>
      <w:tr w:rsidR="000E08CC" w:rsidRPr="00DD04DC" w14:paraId="1327C8D4" w14:textId="77777777" w:rsidTr="0004298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33" w:type="dxa"/>
            <w:noWrap/>
            <w:vAlign w:val="center"/>
            <w:hideMark/>
          </w:tcPr>
          <w:p w14:paraId="7468D00A" w14:textId="77777777" w:rsidR="000E08CC" w:rsidRPr="00DD04DC" w:rsidRDefault="000E08CC" w:rsidP="00042987">
            <w:pPr>
              <w:jc w:val="center"/>
              <w:rPr>
                <w:rFonts w:cs="Calibri"/>
                <w:b w:val="0"/>
                <w:bCs w:val="0"/>
              </w:rPr>
            </w:pPr>
            <w:r w:rsidRPr="00DD04DC">
              <w:rPr>
                <w:rFonts w:cs="Calibri"/>
              </w:rPr>
              <w:t>DEL VALLE</w:t>
            </w:r>
          </w:p>
        </w:tc>
        <w:tc>
          <w:tcPr>
            <w:tcW w:w="2115" w:type="dxa"/>
            <w:noWrap/>
            <w:vAlign w:val="center"/>
            <w:hideMark/>
          </w:tcPr>
          <w:p w14:paraId="7402148E" w14:textId="77777777" w:rsidR="000E08CC" w:rsidRPr="00DD04DC" w:rsidRDefault="000E08CC" w:rsidP="00042987">
            <w:pPr>
              <w:jc w:val="center"/>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30</w:t>
            </w:r>
          </w:p>
        </w:tc>
        <w:tc>
          <w:tcPr>
            <w:tcW w:w="1418" w:type="dxa"/>
            <w:noWrap/>
            <w:vAlign w:val="center"/>
            <w:hideMark/>
          </w:tcPr>
          <w:p w14:paraId="0EDB6E6B" w14:textId="77777777" w:rsidR="000E08CC" w:rsidRPr="00DD04DC" w:rsidRDefault="000E08CC" w:rsidP="00042987">
            <w:pPr>
              <w:jc w:val="center"/>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17</w:t>
            </w:r>
          </w:p>
        </w:tc>
      </w:tr>
      <w:tr w:rsidR="000E08CC" w:rsidRPr="00DD04DC" w14:paraId="509DFAED" w14:textId="77777777" w:rsidTr="00042987">
        <w:trPr>
          <w:trHeight w:val="283"/>
        </w:trPr>
        <w:tc>
          <w:tcPr>
            <w:cnfStyle w:val="001000000000" w:firstRow="0" w:lastRow="0" w:firstColumn="1" w:lastColumn="0" w:oddVBand="0" w:evenVBand="0" w:oddHBand="0" w:evenHBand="0" w:firstRowFirstColumn="0" w:firstRowLastColumn="0" w:lastRowFirstColumn="0" w:lastRowLastColumn="0"/>
            <w:tcW w:w="2633" w:type="dxa"/>
            <w:noWrap/>
            <w:vAlign w:val="center"/>
            <w:hideMark/>
          </w:tcPr>
          <w:p w14:paraId="78502B34" w14:textId="77777777" w:rsidR="000E08CC" w:rsidRPr="00DD04DC" w:rsidRDefault="000E08CC" w:rsidP="00042987">
            <w:pPr>
              <w:jc w:val="center"/>
              <w:rPr>
                <w:rFonts w:cs="Calibri"/>
                <w:b w:val="0"/>
                <w:bCs w:val="0"/>
              </w:rPr>
            </w:pPr>
            <w:r w:rsidRPr="00DD04DC">
              <w:rPr>
                <w:rFonts w:cs="Calibri"/>
              </w:rPr>
              <w:t>URL</w:t>
            </w:r>
          </w:p>
        </w:tc>
        <w:tc>
          <w:tcPr>
            <w:tcW w:w="2115" w:type="dxa"/>
            <w:noWrap/>
            <w:vAlign w:val="center"/>
            <w:hideMark/>
          </w:tcPr>
          <w:p w14:paraId="369660F4" w14:textId="77777777" w:rsidR="000E08CC" w:rsidRPr="00DD04DC" w:rsidRDefault="000E08CC" w:rsidP="00042987">
            <w:pPr>
              <w:jc w:val="center"/>
              <w:cnfStyle w:val="000000000000" w:firstRow="0" w:lastRow="0" w:firstColumn="0" w:lastColumn="0" w:oddVBand="0" w:evenVBand="0" w:oddHBand="0" w:evenHBand="0" w:firstRowFirstColumn="0" w:firstRowLastColumn="0" w:lastRowFirstColumn="0" w:lastRowLastColumn="0"/>
              <w:rPr>
                <w:rFonts w:cs="Calibri"/>
              </w:rPr>
            </w:pPr>
            <w:r w:rsidRPr="00DD04DC">
              <w:rPr>
                <w:rFonts w:cs="Calibri"/>
              </w:rPr>
              <w:t>20</w:t>
            </w:r>
          </w:p>
        </w:tc>
        <w:tc>
          <w:tcPr>
            <w:tcW w:w="1418" w:type="dxa"/>
            <w:noWrap/>
            <w:vAlign w:val="center"/>
            <w:hideMark/>
          </w:tcPr>
          <w:p w14:paraId="42123C3E" w14:textId="77777777" w:rsidR="000E08CC" w:rsidRPr="00DD04DC" w:rsidRDefault="000E08CC" w:rsidP="00042987">
            <w:pPr>
              <w:jc w:val="center"/>
              <w:cnfStyle w:val="000000000000" w:firstRow="0" w:lastRow="0" w:firstColumn="0" w:lastColumn="0" w:oddVBand="0" w:evenVBand="0" w:oddHBand="0" w:evenHBand="0" w:firstRowFirstColumn="0" w:firstRowLastColumn="0" w:lastRowFirstColumn="0" w:lastRowLastColumn="0"/>
              <w:rPr>
                <w:rFonts w:cs="Calibri"/>
              </w:rPr>
            </w:pPr>
            <w:r w:rsidRPr="00DD04DC">
              <w:rPr>
                <w:rFonts w:cs="Calibri"/>
              </w:rPr>
              <w:t>11</w:t>
            </w:r>
          </w:p>
        </w:tc>
      </w:tr>
      <w:tr w:rsidR="000E08CC" w:rsidRPr="00DD04DC" w14:paraId="15B194A8" w14:textId="77777777" w:rsidTr="0004298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33" w:type="dxa"/>
            <w:noWrap/>
            <w:vAlign w:val="center"/>
            <w:hideMark/>
          </w:tcPr>
          <w:p w14:paraId="57B03F39" w14:textId="77777777" w:rsidR="000E08CC" w:rsidRPr="00DD04DC" w:rsidRDefault="000E08CC" w:rsidP="00042987">
            <w:pPr>
              <w:jc w:val="center"/>
              <w:rPr>
                <w:rFonts w:cs="Calibri"/>
                <w:b w:val="0"/>
                <w:bCs w:val="0"/>
              </w:rPr>
            </w:pPr>
            <w:r w:rsidRPr="00DD04DC">
              <w:rPr>
                <w:rFonts w:cs="Calibri"/>
              </w:rPr>
              <w:t>GALILEO</w:t>
            </w:r>
          </w:p>
        </w:tc>
        <w:tc>
          <w:tcPr>
            <w:tcW w:w="2115" w:type="dxa"/>
            <w:noWrap/>
            <w:vAlign w:val="center"/>
            <w:hideMark/>
          </w:tcPr>
          <w:p w14:paraId="1F76417B" w14:textId="77777777" w:rsidR="000E08CC" w:rsidRPr="00DD04DC" w:rsidRDefault="000E08CC" w:rsidP="00042987">
            <w:pPr>
              <w:jc w:val="center"/>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12</w:t>
            </w:r>
          </w:p>
        </w:tc>
        <w:tc>
          <w:tcPr>
            <w:tcW w:w="1418" w:type="dxa"/>
            <w:noWrap/>
            <w:vAlign w:val="center"/>
            <w:hideMark/>
          </w:tcPr>
          <w:p w14:paraId="16BAC202" w14:textId="77777777" w:rsidR="000E08CC" w:rsidRPr="00DD04DC" w:rsidRDefault="000E08CC" w:rsidP="00042987">
            <w:pPr>
              <w:jc w:val="center"/>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7</w:t>
            </w:r>
          </w:p>
        </w:tc>
      </w:tr>
      <w:tr w:rsidR="000E08CC" w:rsidRPr="00DD04DC" w14:paraId="22ACF869" w14:textId="77777777" w:rsidTr="00042987">
        <w:trPr>
          <w:trHeight w:val="283"/>
        </w:trPr>
        <w:tc>
          <w:tcPr>
            <w:cnfStyle w:val="001000000000" w:firstRow="0" w:lastRow="0" w:firstColumn="1" w:lastColumn="0" w:oddVBand="0" w:evenVBand="0" w:oddHBand="0" w:evenHBand="0" w:firstRowFirstColumn="0" w:firstRowLastColumn="0" w:lastRowFirstColumn="0" w:lastRowLastColumn="0"/>
            <w:tcW w:w="2633" w:type="dxa"/>
            <w:noWrap/>
            <w:vAlign w:val="center"/>
            <w:hideMark/>
          </w:tcPr>
          <w:p w14:paraId="58A0A0E9" w14:textId="77777777" w:rsidR="000E08CC" w:rsidRPr="00DD04DC" w:rsidRDefault="000E08CC" w:rsidP="00042987">
            <w:pPr>
              <w:jc w:val="center"/>
              <w:rPr>
                <w:rFonts w:cs="Calibri"/>
                <w:b w:val="0"/>
                <w:bCs w:val="0"/>
              </w:rPr>
            </w:pPr>
            <w:r w:rsidRPr="00DD04DC">
              <w:rPr>
                <w:rFonts w:cs="Calibri"/>
              </w:rPr>
              <w:t>RURAL</w:t>
            </w:r>
          </w:p>
        </w:tc>
        <w:tc>
          <w:tcPr>
            <w:tcW w:w="2115" w:type="dxa"/>
            <w:noWrap/>
            <w:vAlign w:val="center"/>
            <w:hideMark/>
          </w:tcPr>
          <w:p w14:paraId="2549E71C" w14:textId="77777777" w:rsidR="000E08CC" w:rsidRPr="00DD04DC" w:rsidRDefault="000E08CC" w:rsidP="00042987">
            <w:pPr>
              <w:jc w:val="center"/>
              <w:cnfStyle w:val="000000000000" w:firstRow="0" w:lastRow="0" w:firstColumn="0" w:lastColumn="0" w:oddVBand="0" w:evenVBand="0" w:oddHBand="0" w:evenHBand="0" w:firstRowFirstColumn="0" w:firstRowLastColumn="0" w:lastRowFirstColumn="0" w:lastRowLastColumn="0"/>
              <w:rPr>
                <w:rFonts w:cs="Calibri"/>
              </w:rPr>
            </w:pPr>
            <w:r w:rsidRPr="00DD04DC">
              <w:rPr>
                <w:rFonts w:cs="Calibri"/>
              </w:rPr>
              <w:t>7</w:t>
            </w:r>
          </w:p>
        </w:tc>
        <w:tc>
          <w:tcPr>
            <w:tcW w:w="1418" w:type="dxa"/>
            <w:noWrap/>
            <w:vAlign w:val="center"/>
            <w:hideMark/>
          </w:tcPr>
          <w:p w14:paraId="1F33D632" w14:textId="77777777" w:rsidR="000E08CC" w:rsidRPr="00DD04DC" w:rsidRDefault="000E08CC" w:rsidP="00042987">
            <w:pPr>
              <w:jc w:val="center"/>
              <w:cnfStyle w:val="000000000000" w:firstRow="0" w:lastRow="0" w:firstColumn="0" w:lastColumn="0" w:oddVBand="0" w:evenVBand="0" w:oddHBand="0" w:evenHBand="0" w:firstRowFirstColumn="0" w:firstRowLastColumn="0" w:lastRowFirstColumn="0" w:lastRowLastColumn="0"/>
              <w:rPr>
                <w:rFonts w:cs="Calibri"/>
              </w:rPr>
            </w:pPr>
            <w:r w:rsidRPr="00DD04DC">
              <w:rPr>
                <w:rFonts w:cs="Calibri"/>
              </w:rPr>
              <w:t>4</w:t>
            </w:r>
          </w:p>
        </w:tc>
      </w:tr>
      <w:tr w:rsidR="000E08CC" w:rsidRPr="00DD04DC" w14:paraId="31F15DC3" w14:textId="77777777" w:rsidTr="0004298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33" w:type="dxa"/>
            <w:noWrap/>
            <w:vAlign w:val="center"/>
            <w:hideMark/>
          </w:tcPr>
          <w:p w14:paraId="60C2891E" w14:textId="77777777" w:rsidR="000E08CC" w:rsidRPr="00DD04DC" w:rsidRDefault="000E08CC" w:rsidP="00042987">
            <w:pPr>
              <w:jc w:val="center"/>
              <w:rPr>
                <w:rFonts w:cs="Calibri"/>
                <w:b w:val="0"/>
                <w:bCs w:val="0"/>
              </w:rPr>
            </w:pPr>
            <w:r w:rsidRPr="00DD04DC">
              <w:rPr>
                <w:rFonts w:cs="Calibri"/>
              </w:rPr>
              <w:t>ISTMO</w:t>
            </w:r>
          </w:p>
        </w:tc>
        <w:tc>
          <w:tcPr>
            <w:tcW w:w="2115" w:type="dxa"/>
            <w:noWrap/>
            <w:vAlign w:val="center"/>
            <w:hideMark/>
          </w:tcPr>
          <w:p w14:paraId="22132DD9" w14:textId="77777777" w:rsidR="000E08CC" w:rsidRPr="00DD04DC" w:rsidRDefault="000E08CC" w:rsidP="00042987">
            <w:pPr>
              <w:jc w:val="center"/>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5</w:t>
            </w:r>
          </w:p>
        </w:tc>
        <w:tc>
          <w:tcPr>
            <w:tcW w:w="1418" w:type="dxa"/>
            <w:noWrap/>
            <w:vAlign w:val="center"/>
            <w:hideMark/>
          </w:tcPr>
          <w:p w14:paraId="54D2B187" w14:textId="77777777" w:rsidR="000E08CC" w:rsidRPr="00DD04DC" w:rsidRDefault="000E08CC" w:rsidP="00042987">
            <w:pPr>
              <w:jc w:val="center"/>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3</w:t>
            </w:r>
          </w:p>
        </w:tc>
      </w:tr>
      <w:tr w:rsidR="000E08CC" w:rsidRPr="00DD04DC" w14:paraId="7578E0E9" w14:textId="77777777" w:rsidTr="00042987">
        <w:trPr>
          <w:trHeight w:val="283"/>
        </w:trPr>
        <w:tc>
          <w:tcPr>
            <w:cnfStyle w:val="001000000000" w:firstRow="0" w:lastRow="0" w:firstColumn="1" w:lastColumn="0" w:oddVBand="0" w:evenVBand="0" w:oddHBand="0" w:evenHBand="0" w:firstRowFirstColumn="0" w:firstRowLastColumn="0" w:lastRowFirstColumn="0" w:lastRowLastColumn="0"/>
            <w:tcW w:w="2633" w:type="dxa"/>
            <w:noWrap/>
            <w:vAlign w:val="center"/>
            <w:hideMark/>
          </w:tcPr>
          <w:p w14:paraId="13A6D3E4" w14:textId="77777777" w:rsidR="000E08CC" w:rsidRPr="00DD04DC" w:rsidRDefault="000E08CC" w:rsidP="00042987">
            <w:pPr>
              <w:jc w:val="center"/>
              <w:rPr>
                <w:rFonts w:cs="Calibri"/>
                <w:b w:val="0"/>
                <w:bCs w:val="0"/>
              </w:rPr>
            </w:pPr>
            <w:r w:rsidRPr="00DD04DC">
              <w:rPr>
                <w:rFonts w:cs="Calibri"/>
              </w:rPr>
              <w:t>DA VINCI</w:t>
            </w:r>
          </w:p>
        </w:tc>
        <w:tc>
          <w:tcPr>
            <w:tcW w:w="2115" w:type="dxa"/>
            <w:noWrap/>
            <w:vAlign w:val="center"/>
            <w:hideMark/>
          </w:tcPr>
          <w:p w14:paraId="021B8156" w14:textId="77777777" w:rsidR="000E08CC" w:rsidRPr="00DD04DC" w:rsidRDefault="000E08CC" w:rsidP="00042987">
            <w:pPr>
              <w:jc w:val="center"/>
              <w:cnfStyle w:val="000000000000" w:firstRow="0" w:lastRow="0" w:firstColumn="0" w:lastColumn="0" w:oddVBand="0" w:evenVBand="0" w:oddHBand="0" w:evenHBand="0" w:firstRowFirstColumn="0" w:firstRowLastColumn="0" w:lastRowFirstColumn="0" w:lastRowLastColumn="0"/>
              <w:rPr>
                <w:rFonts w:cs="Calibri"/>
              </w:rPr>
            </w:pPr>
            <w:r w:rsidRPr="00DD04DC">
              <w:rPr>
                <w:rFonts w:cs="Calibri"/>
              </w:rPr>
              <w:t>4</w:t>
            </w:r>
          </w:p>
        </w:tc>
        <w:tc>
          <w:tcPr>
            <w:tcW w:w="1418" w:type="dxa"/>
            <w:noWrap/>
            <w:vAlign w:val="center"/>
            <w:hideMark/>
          </w:tcPr>
          <w:p w14:paraId="743D79DC" w14:textId="77777777" w:rsidR="000E08CC" w:rsidRPr="00DD04DC" w:rsidRDefault="000E08CC" w:rsidP="00042987">
            <w:pPr>
              <w:jc w:val="center"/>
              <w:cnfStyle w:val="000000000000" w:firstRow="0" w:lastRow="0" w:firstColumn="0" w:lastColumn="0" w:oddVBand="0" w:evenVBand="0" w:oddHBand="0" w:evenHBand="0" w:firstRowFirstColumn="0" w:firstRowLastColumn="0" w:lastRowFirstColumn="0" w:lastRowLastColumn="0"/>
              <w:rPr>
                <w:rFonts w:cs="Calibri"/>
              </w:rPr>
            </w:pPr>
            <w:r w:rsidRPr="00DD04DC">
              <w:rPr>
                <w:rFonts w:cs="Calibri"/>
              </w:rPr>
              <w:t>2</w:t>
            </w:r>
          </w:p>
        </w:tc>
      </w:tr>
      <w:tr w:rsidR="000E08CC" w:rsidRPr="00DD04DC" w14:paraId="11238D06" w14:textId="77777777" w:rsidTr="0004298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33" w:type="dxa"/>
            <w:noWrap/>
            <w:vAlign w:val="center"/>
            <w:hideMark/>
          </w:tcPr>
          <w:p w14:paraId="39594275" w14:textId="77777777" w:rsidR="000E08CC" w:rsidRPr="00DD04DC" w:rsidRDefault="000E08CC" w:rsidP="00042987">
            <w:pPr>
              <w:jc w:val="center"/>
              <w:rPr>
                <w:rFonts w:cs="Calibri"/>
                <w:b w:val="0"/>
                <w:bCs w:val="0"/>
              </w:rPr>
            </w:pPr>
            <w:r w:rsidRPr="00DD04DC">
              <w:rPr>
                <w:rFonts w:cs="Calibri"/>
              </w:rPr>
              <w:t>PANAMERICANA</w:t>
            </w:r>
          </w:p>
        </w:tc>
        <w:tc>
          <w:tcPr>
            <w:tcW w:w="2115" w:type="dxa"/>
            <w:noWrap/>
            <w:vAlign w:val="center"/>
            <w:hideMark/>
          </w:tcPr>
          <w:p w14:paraId="30574711" w14:textId="77777777" w:rsidR="000E08CC" w:rsidRPr="00DD04DC" w:rsidRDefault="000E08CC" w:rsidP="00042987">
            <w:pPr>
              <w:jc w:val="center"/>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7</w:t>
            </w:r>
          </w:p>
        </w:tc>
        <w:tc>
          <w:tcPr>
            <w:tcW w:w="1418" w:type="dxa"/>
            <w:noWrap/>
            <w:vAlign w:val="center"/>
            <w:hideMark/>
          </w:tcPr>
          <w:p w14:paraId="1F4E125F" w14:textId="77777777" w:rsidR="000E08CC" w:rsidRPr="00DD04DC" w:rsidRDefault="000E08CC" w:rsidP="00042987">
            <w:pPr>
              <w:jc w:val="center"/>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4</w:t>
            </w:r>
          </w:p>
        </w:tc>
      </w:tr>
      <w:tr w:rsidR="000E08CC" w:rsidRPr="00DD04DC" w14:paraId="6E1560F9" w14:textId="77777777" w:rsidTr="00042987">
        <w:trPr>
          <w:trHeight w:val="283"/>
        </w:trPr>
        <w:tc>
          <w:tcPr>
            <w:cnfStyle w:val="001000000000" w:firstRow="0" w:lastRow="0" w:firstColumn="1" w:lastColumn="0" w:oddVBand="0" w:evenVBand="0" w:oddHBand="0" w:evenHBand="0" w:firstRowFirstColumn="0" w:firstRowLastColumn="0" w:lastRowFirstColumn="0" w:lastRowLastColumn="0"/>
            <w:tcW w:w="2633" w:type="dxa"/>
            <w:noWrap/>
            <w:vAlign w:val="center"/>
            <w:hideMark/>
          </w:tcPr>
          <w:p w14:paraId="1BE5CFBC" w14:textId="77777777" w:rsidR="000E08CC" w:rsidRPr="00DD04DC" w:rsidRDefault="000E08CC" w:rsidP="00042987">
            <w:pPr>
              <w:jc w:val="center"/>
              <w:rPr>
                <w:rFonts w:cs="Calibri"/>
                <w:b w:val="0"/>
                <w:bCs w:val="0"/>
              </w:rPr>
            </w:pPr>
            <w:r w:rsidRPr="00DD04DC">
              <w:rPr>
                <w:rFonts w:cs="Calibri"/>
              </w:rPr>
              <w:t>OCCIDENTE</w:t>
            </w:r>
          </w:p>
        </w:tc>
        <w:tc>
          <w:tcPr>
            <w:tcW w:w="2115" w:type="dxa"/>
            <w:noWrap/>
            <w:vAlign w:val="center"/>
            <w:hideMark/>
          </w:tcPr>
          <w:p w14:paraId="5A5F2DBF" w14:textId="77777777" w:rsidR="000E08CC" w:rsidRPr="00DD04DC" w:rsidRDefault="000E08CC" w:rsidP="00042987">
            <w:pPr>
              <w:jc w:val="center"/>
              <w:cnfStyle w:val="000000000000" w:firstRow="0" w:lastRow="0" w:firstColumn="0" w:lastColumn="0" w:oddVBand="0" w:evenVBand="0" w:oddHBand="0" w:evenHBand="0" w:firstRowFirstColumn="0" w:firstRowLastColumn="0" w:lastRowFirstColumn="0" w:lastRowLastColumn="0"/>
              <w:rPr>
                <w:rFonts w:cs="Calibri"/>
              </w:rPr>
            </w:pPr>
            <w:r w:rsidRPr="00DD04DC">
              <w:rPr>
                <w:rFonts w:cs="Calibri"/>
              </w:rPr>
              <w:t>2</w:t>
            </w:r>
          </w:p>
        </w:tc>
        <w:tc>
          <w:tcPr>
            <w:tcW w:w="1418" w:type="dxa"/>
            <w:noWrap/>
            <w:vAlign w:val="center"/>
            <w:hideMark/>
          </w:tcPr>
          <w:p w14:paraId="106AD90C" w14:textId="77777777" w:rsidR="000E08CC" w:rsidRPr="00DD04DC" w:rsidRDefault="000E08CC" w:rsidP="00042987">
            <w:pPr>
              <w:jc w:val="center"/>
              <w:cnfStyle w:val="000000000000" w:firstRow="0" w:lastRow="0" w:firstColumn="0" w:lastColumn="0" w:oddVBand="0" w:evenVBand="0" w:oddHBand="0" w:evenHBand="0" w:firstRowFirstColumn="0" w:firstRowLastColumn="0" w:lastRowFirstColumn="0" w:lastRowLastColumn="0"/>
              <w:rPr>
                <w:rFonts w:cs="Calibri"/>
              </w:rPr>
            </w:pPr>
            <w:r w:rsidRPr="00DD04DC">
              <w:rPr>
                <w:rFonts w:cs="Calibri"/>
              </w:rPr>
              <w:t>1</w:t>
            </w:r>
          </w:p>
        </w:tc>
      </w:tr>
      <w:tr w:rsidR="000E08CC" w:rsidRPr="00DD04DC" w14:paraId="5C68F52F" w14:textId="77777777" w:rsidTr="0004298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633" w:type="dxa"/>
            <w:noWrap/>
            <w:vAlign w:val="center"/>
            <w:hideMark/>
          </w:tcPr>
          <w:p w14:paraId="45361277" w14:textId="77777777" w:rsidR="000E08CC" w:rsidRPr="00DD04DC" w:rsidRDefault="000E08CC" w:rsidP="00042987">
            <w:pPr>
              <w:jc w:val="center"/>
              <w:rPr>
                <w:rFonts w:cs="Calibri"/>
                <w:b w:val="0"/>
                <w:bCs w:val="0"/>
              </w:rPr>
            </w:pPr>
            <w:r w:rsidRPr="00DD04DC">
              <w:rPr>
                <w:rFonts w:cs="Calibri"/>
              </w:rPr>
              <w:t>INTERNACIONES</w:t>
            </w:r>
          </w:p>
        </w:tc>
        <w:tc>
          <w:tcPr>
            <w:tcW w:w="2115" w:type="dxa"/>
            <w:noWrap/>
            <w:vAlign w:val="center"/>
            <w:hideMark/>
          </w:tcPr>
          <w:p w14:paraId="466F292F" w14:textId="77777777" w:rsidR="000E08CC" w:rsidRPr="00DD04DC" w:rsidRDefault="000E08CC" w:rsidP="00042987">
            <w:pPr>
              <w:jc w:val="center"/>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1</w:t>
            </w:r>
          </w:p>
        </w:tc>
        <w:tc>
          <w:tcPr>
            <w:tcW w:w="1418" w:type="dxa"/>
            <w:noWrap/>
            <w:vAlign w:val="center"/>
            <w:hideMark/>
          </w:tcPr>
          <w:p w14:paraId="318BD4A1" w14:textId="77777777" w:rsidR="000E08CC" w:rsidRPr="00DD04DC" w:rsidRDefault="000E08CC" w:rsidP="00042987">
            <w:pPr>
              <w:jc w:val="center"/>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0.5</w:t>
            </w:r>
          </w:p>
        </w:tc>
      </w:tr>
      <w:tr w:rsidR="000E08CC" w:rsidRPr="00DD04DC" w14:paraId="7C391A41" w14:textId="77777777" w:rsidTr="00042987">
        <w:trPr>
          <w:trHeight w:val="283"/>
        </w:trPr>
        <w:tc>
          <w:tcPr>
            <w:cnfStyle w:val="001000000000" w:firstRow="0" w:lastRow="0" w:firstColumn="1" w:lastColumn="0" w:oddVBand="0" w:evenVBand="0" w:oddHBand="0" w:evenHBand="0" w:firstRowFirstColumn="0" w:firstRowLastColumn="0" w:lastRowFirstColumn="0" w:lastRowLastColumn="0"/>
            <w:tcW w:w="2633" w:type="dxa"/>
            <w:noWrap/>
            <w:vAlign w:val="center"/>
            <w:hideMark/>
          </w:tcPr>
          <w:p w14:paraId="4192FDF7" w14:textId="77777777" w:rsidR="000E08CC" w:rsidRPr="00DD04DC" w:rsidRDefault="000E08CC" w:rsidP="00042987">
            <w:pPr>
              <w:jc w:val="center"/>
              <w:rPr>
                <w:rFonts w:cs="Calibri"/>
                <w:b w:val="0"/>
                <w:bCs w:val="0"/>
              </w:rPr>
            </w:pPr>
            <w:r w:rsidRPr="00DD04DC">
              <w:rPr>
                <w:rFonts w:cs="Calibri"/>
              </w:rPr>
              <w:t>TOTAL</w:t>
            </w:r>
          </w:p>
        </w:tc>
        <w:tc>
          <w:tcPr>
            <w:tcW w:w="2115" w:type="dxa"/>
            <w:noWrap/>
            <w:vAlign w:val="center"/>
            <w:hideMark/>
          </w:tcPr>
          <w:p w14:paraId="3F25CA2B" w14:textId="77777777" w:rsidR="000E08CC" w:rsidRPr="00DD04DC" w:rsidRDefault="000E08CC" w:rsidP="00042987">
            <w:pPr>
              <w:jc w:val="center"/>
              <w:cnfStyle w:val="000000000000" w:firstRow="0" w:lastRow="0" w:firstColumn="0" w:lastColumn="0" w:oddVBand="0" w:evenVBand="0" w:oddHBand="0" w:evenHBand="0" w:firstRowFirstColumn="0" w:firstRowLastColumn="0" w:lastRowFirstColumn="0" w:lastRowLastColumn="0"/>
              <w:rPr>
                <w:rFonts w:cs="Calibri"/>
                <w:b/>
                <w:bCs/>
              </w:rPr>
            </w:pPr>
            <w:r w:rsidRPr="00DD04DC">
              <w:rPr>
                <w:rFonts w:cs="Calibri"/>
                <w:b/>
                <w:bCs/>
              </w:rPr>
              <w:t>180</w:t>
            </w:r>
          </w:p>
        </w:tc>
        <w:tc>
          <w:tcPr>
            <w:tcW w:w="1418" w:type="dxa"/>
            <w:noWrap/>
            <w:vAlign w:val="center"/>
            <w:hideMark/>
          </w:tcPr>
          <w:p w14:paraId="27C99A81" w14:textId="77777777" w:rsidR="000E08CC" w:rsidRPr="00DD04DC" w:rsidRDefault="000E08CC" w:rsidP="00042987">
            <w:pPr>
              <w:jc w:val="center"/>
              <w:cnfStyle w:val="000000000000" w:firstRow="0" w:lastRow="0" w:firstColumn="0" w:lastColumn="0" w:oddVBand="0" w:evenVBand="0" w:oddHBand="0" w:evenHBand="0" w:firstRowFirstColumn="0" w:firstRowLastColumn="0" w:lastRowFirstColumn="0" w:lastRowLastColumn="0"/>
              <w:rPr>
                <w:rFonts w:cs="Calibri"/>
                <w:b/>
              </w:rPr>
            </w:pPr>
            <w:r w:rsidRPr="00DD04DC">
              <w:rPr>
                <w:rFonts w:cs="Calibri"/>
                <w:b/>
              </w:rPr>
              <w:t>100</w:t>
            </w:r>
            <w:r w:rsidR="00FE75CA" w:rsidRPr="00DD04DC">
              <w:rPr>
                <w:rFonts w:cs="Calibri"/>
                <w:b/>
              </w:rPr>
              <w:t>%</w:t>
            </w:r>
          </w:p>
        </w:tc>
      </w:tr>
    </w:tbl>
    <w:p w14:paraId="35B1362F" w14:textId="77777777" w:rsidR="000E08CC" w:rsidRPr="00DD04DC" w:rsidRDefault="000E08CC" w:rsidP="00C65BC7">
      <w:pPr>
        <w:rPr>
          <w:rFonts w:eastAsia="Palatino Linotype" w:cs="Calibri"/>
          <w:sz w:val="16"/>
          <w:szCs w:val="16"/>
        </w:rPr>
      </w:pPr>
      <w:r w:rsidRPr="00DD04DC">
        <w:rPr>
          <w:rFonts w:eastAsia="Palatino Linotype" w:cs="Calibri"/>
          <w:sz w:val="16"/>
          <w:szCs w:val="16"/>
        </w:rPr>
        <w:t>Fuente. Registro DABCE/FINABECE, diciembre, 2020</w:t>
      </w:r>
      <w:r w:rsidR="002A3702" w:rsidRPr="00DD04DC">
        <w:rPr>
          <w:rFonts w:eastAsia="Palatino Linotype" w:cs="Calibri"/>
          <w:sz w:val="16"/>
          <w:szCs w:val="16"/>
        </w:rPr>
        <w:t xml:space="preserve">. </w:t>
      </w:r>
    </w:p>
    <w:p w14:paraId="6A788B9A" w14:textId="77777777" w:rsidR="000E08CC" w:rsidRPr="00DD04DC" w:rsidRDefault="000E08CC" w:rsidP="00C65BC7">
      <w:pPr>
        <w:jc w:val="center"/>
        <w:rPr>
          <w:rFonts w:eastAsia="Palatino Linotype" w:cs="Calibri"/>
        </w:rPr>
      </w:pPr>
    </w:p>
    <w:p w14:paraId="2D908DAE" w14:textId="77777777" w:rsidR="000E08CC" w:rsidRPr="00DD04DC" w:rsidRDefault="000E08CC" w:rsidP="00C65BC7">
      <w:pPr>
        <w:jc w:val="center"/>
        <w:rPr>
          <w:rFonts w:eastAsia="Palatino Linotype" w:cs="Calibri"/>
        </w:rPr>
      </w:pPr>
    </w:p>
    <w:p w14:paraId="1D9813EB" w14:textId="77777777" w:rsidR="000E08CC" w:rsidRPr="00DD04DC" w:rsidRDefault="000E08CC" w:rsidP="00C65BC7">
      <w:pPr>
        <w:jc w:val="center"/>
        <w:rPr>
          <w:rFonts w:eastAsia="Palatino Linotype" w:cs="Calibri"/>
        </w:rPr>
      </w:pPr>
    </w:p>
    <w:p w14:paraId="6E40F1B0" w14:textId="77777777" w:rsidR="000E08CC" w:rsidRPr="00DD04DC" w:rsidRDefault="000E08CC" w:rsidP="00C65BC7">
      <w:pPr>
        <w:jc w:val="center"/>
        <w:rPr>
          <w:rFonts w:eastAsia="Palatino Linotype" w:cs="Calibri"/>
        </w:rPr>
      </w:pPr>
    </w:p>
    <w:p w14:paraId="4C84EC8A" w14:textId="1B0904DB" w:rsidR="000E08CC" w:rsidRDefault="000E08CC" w:rsidP="00C65BC7">
      <w:pPr>
        <w:jc w:val="center"/>
        <w:rPr>
          <w:rFonts w:eastAsia="Palatino Linotype" w:cs="Calibri"/>
        </w:rPr>
      </w:pPr>
    </w:p>
    <w:p w14:paraId="440C1655" w14:textId="77777777" w:rsidR="00DD04DC" w:rsidRPr="00DD04DC" w:rsidRDefault="00DD04DC" w:rsidP="00C65BC7">
      <w:pPr>
        <w:jc w:val="center"/>
        <w:rPr>
          <w:rFonts w:eastAsia="Palatino Linotype" w:cs="Calibri"/>
        </w:rPr>
      </w:pPr>
    </w:p>
    <w:p w14:paraId="227350DD" w14:textId="77777777" w:rsidR="001731AD" w:rsidRPr="00DD04DC" w:rsidRDefault="001731AD" w:rsidP="00C65BC7">
      <w:pPr>
        <w:jc w:val="center"/>
        <w:rPr>
          <w:rFonts w:eastAsia="Palatino Linotype" w:cs="Calibri"/>
        </w:rPr>
      </w:pPr>
    </w:p>
    <w:p w14:paraId="3CF1E2E3" w14:textId="45598C98" w:rsidR="000E08CC" w:rsidRPr="00DD04DC" w:rsidRDefault="000E08CC" w:rsidP="00F51EC1">
      <w:pPr>
        <w:pStyle w:val="Heading3"/>
        <w:spacing w:before="0" w:after="0" w:line="240" w:lineRule="auto"/>
        <w:jc w:val="center"/>
        <w:rPr>
          <w:rFonts w:ascii="Calibri" w:hAnsi="Calibri" w:cs="Calibri"/>
          <w:color w:val="1F3864" w:themeColor="accent1" w:themeShade="80"/>
          <w:sz w:val="28"/>
          <w:szCs w:val="28"/>
        </w:rPr>
      </w:pPr>
      <w:bookmarkStart w:id="58" w:name="_Toc62035896"/>
      <w:bookmarkStart w:id="59" w:name="_Toc62036167"/>
      <w:bookmarkStart w:id="60" w:name="_Toc64968374"/>
      <w:r w:rsidRPr="00DD04DC">
        <w:rPr>
          <w:rFonts w:ascii="Calibri" w:hAnsi="Calibri" w:cs="Calibri"/>
          <w:color w:val="1F3864" w:themeColor="accent1" w:themeShade="80"/>
          <w:sz w:val="28"/>
          <w:szCs w:val="28"/>
        </w:rPr>
        <w:lastRenderedPageBreak/>
        <w:t xml:space="preserve">Gráfico </w:t>
      </w:r>
      <w:r w:rsidR="003D11C1" w:rsidRPr="00DD04DC">
        <w:rPr>
          <w:rFonts w:ascii="Calibri" w:hAnsi="Calibri" w:cs="Calibri"/>
          <w:color w:val="1F3864" w:themeColor="accent1" w:themeShade="80"/>
          <w:sz w:val="28"/>
          <w:szCs w:val="28"/>
        </w:rPr>
        <w:t>4</w:t>
      </w:r>
      <w:r w:rsidRPr="00DD04DC">
        <w:rPr>
          <w:rFonts w:ascii="Calibri" w:hAnsi="Calibri" w:cs="Calibri"/>
          <w:color w:val="1F3864" w:themeColor="accent1" w:themeShade="80"/>
          <w:sz w:val="28"/>
          <w:szCs w:val="28"/>
        </w:rPr>
        <w:t>.</w:t>
      </w:r>
      <w:bookmarkEnd w:id="58"/>
      <w:bookmarkEnd w:id="59"/>
      <w:bookmarkEnd w:id="60"/>
      <w:r w:rsidRPr="00DD04DC">
        <w:rPr>
          <w:rFonts w:ascii="Calibri" w:hAnsi="Calibri" w:cs="Calibri"/>
          <w:color w:val="1F3864" w:themeColor="accent1" w:themeShade="80"/>
          <w:sz w:val="28"/>
          <w:szCs w:val="28"/>
        </w:rPr>
        <w:t xml:space="preserve"> </w:t>
      </w:r>
    </w:p>
    <w:p w14:paraId="2699E593" w14:textId="77777777" w:rsidR="000E08CC" w:rsidRPr="00DD04DC" w:rsidRDefault="000E08CC" w:rsidP="00F51EC1">
      <w:pPr>
        <w:pStyle w:val="Heading3"/>
        <w:spacing w:before="0" w:after="0" w:line="240" w:lineRule="auto"/>
        <w:jc w:val="center"/>
        <w:rPr>
          <w:rFonts w:ascii="Calibri" w:hAnsi="Calibri" w:cs="Calibri"/>
          <w:color w:val="1F3864" w:themeColor="accent1" w:themeShade="80"/>
          <w:sz w:val="28"/>
          <w:szCs w:val="28"/>
        </w:rPr>
      </w:pPr>
      <w:bookmarkStart w:id="61" w:name="_Toc62035897"/>
      <w:bookmarkStart w:id="62" w:name="_Toc62036168"/>
      <w:bookmarkStart w:id="63" w:name="_Toc64968375"/>
      <w:r w:rsidRPr="00DD04DC">
        <w:rPr>
          <w:rFonts w:ascii="Calibri" w:hAnsi="Calibri" w:cs="Calibri"/>
          <w:color w:val="1F3864" w:themeColor="accent1" w:themeShade="80"/>
          <w:sz w:val="28"/>
          <w:szCs w:val="28"/>
        </w:rPr>
        <w:t>Beneficiarios del FINABECE, por Universidad</w:t>
      </w:r>
      <w:bookmarkEnd w:id="61"/>
      <w:bookmarkEnd w:id="62"/>
      <w:bookmarkEnd w:id="63"/>
    </w:p>
    <w:p w14:paraId="7908FA56" w14:textId="77777777" w:rsidR="000E08CC" w:rsidRPr="00DD04DC" w:rsidRDefault="000E08CC" w:rsidP="00C65BC7">
      <w:pPr>
        <w:jc w:val="right"/>
        <w:rPr>
          <w:rFonts w:cs="Calibri"/>
          <w:noProof/>
        </w:rPr>
      </w:pPr>
    </w:p>
    <w:p w14:paraId="6878AF73" w14:textId="77777777" w:rsidR="0068353E" w:rsidRPr="00DD04DC" w:rsidRDefault="00667373" w:rsidP="00C65BC7">
      <w:pPr>
        <w:jc w:val="right"/>
        <w:rPr>
          <w:rFonts w:cs="Calibri"/>
        </w:rPr>
      </w:pPr>
      <w:r w:rsidRPr="00DD04DC">
        <w:rPr>
          <w:rFonts w:cs="Calibri"/>
          <w:noProof/>
        </w:rPr>
        <w:drawing>
          <wp:inline distT="0" distB="0" distL="0" distR="0" wp14:anchorId="3F82B868" wp14:editId="14E93770">
            <wp:extent cx="5627370" cy="3749040"/>
            <wp:effectExtent l="0" t="0" r="0" b="0"/>
            <wp:docPr id="3"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27370" cy="3749040"/>
                    </a:xfrm>
                    <a:prstGeom prst="rect">
                      <a:avLst/>
                    </a:prstGeom>
                    <a:noFill/>
                    <a:ln>
                      <a:noFill/>
                    </a:ln>
                  </pic:spPr>
                </pic:pic>
              </a:graphicData>
            </a:graphic>
          </wp:inline>
        </w:drawing>
      </w:r>
    </w:p>
    <w:p w14:paraId="78EFB281" w14:textId="77777777" w:rsidR="000E08CC" w:rsidRPr="00DD04DC" w:rsidRDefault="000E08CC" w:rsidP="00C65BC7">
      <w:pPr>
        <w:rPr>
          <w:rFonts w:eastAsia="Palatino Linotype" w:cs="Calibri"/>
          <w:sz w:val="16"/>
          <w:szCs w:val="16"/>
        </w:rPr>
      </w:pPr>
      <w:r w:rsidRPr="00DD04DC">
        <w:rPr>
          <w:rFonts w:eastAsia="Palatino Linotype" w:cs="Calibri"/>
          <w:sz w:val="16"/>
          <w:szCs w:val="16"/>
        </w:rPr>
        <w:t>Fuente. Registro DABCE/FINABECE, diciembre, 2020</w:t>
      </w:r>
    </w:p>
    <w:p w14:paraId="1E9FF600" w14:textId="77777777" w:rsidR="000E08CC" w:rsidRPr="00DD04DC" w:rsidRDefault="000E08CC" w:rsidP="00C65BC7">
      <w:pPr>
        <w:rPr>
          <w:rFonts w:cs="Calibri"/>
        </w:rPr>
      </w:pPr>
    </w:p>
    <w:p w14:paraId="79AD30A5" w14:textId="77777777" w:rsidR="000E08CC" w:rsidRPr="00DD04DC" w:rsidRDefault="000E08CC" w:rsidP="00C65BC7">
      <w:pPr>
        <w:rPr>
          <w:rFonts w:cs="Calibri"/>
        </w:rPr>
      </w:pPr>
    </w:p>
    <w:p w14:paraId="04301132" w14:textId="77777777" w:rsidR="000E08CC" w:rsidRPr="00DD04DC" w:rsidRDefault="000E08CC" w:rsidP="00C65BC7">
      <w:pPr>
        <w:rPr>
          <w:rFonts w:cs="Calibri"/>
        </w:rPr>
      </w:pPr>
    </w:p>
    <w:p w14:paraId="43106A54" w14:textId="77777777" w:rsidR="000E08CC" w:rsidRPr="00DD04DC" w:rsidRDefault="000E08CC" w:rsidP="00C65BC7">
      <w:pPr>
        <w:rPr>
          <w:rFonts w:cs="Calibri"/>
        </w:rPr>
      </w:pPr>
    </w:p>
    <w:p w14:paraId="67CBF713" w14:textId="77777777" w:rsidR="000E08CC" w:rsidRPr="00DD04DC" w:rsidRDefault="000E08CC" w:rsidP="00C65BC7">
      <w:pPr>
        <w:rPr>
          <w:rFonts w:cs="Calibri"/>
        </w:rPr>
      </w:pPr>
    </w:p>
    <w:p w14:paraId="16D27696" w14:textId="77777777" w:rsidR="00FE75CA" w:rsidRPr="00DD04DC" w:rsidRDefault="00FE75CA" w:rsidP="00C65BC7">
      <w:pPr>
        <w:rPr>
          <w:rFonts w:cs="Calibri"/>
        </w:rPr>
      </w:pPr>
    </w:p>
    <w:p w14:paraId="231C1470" w14:textId="77777777" w:rsidR="000E08CC" w:rsidRPr="00DD04DC" w:rsidRDefault="000E08CC" w:rsidP="00C65BC7">
      <w:pPr>
        <w:rPr>
          <w:rFonts w:cs="Calibri"/>
        </w:rPr>
      </w:pPr>
    </w:p>
    <w:p w14:paraId="0748CC28" w14:textId="77777777" w:rsidR="001731AD" w:rsidRPr="00DD04DC" w:rsidRDefault="000E08CC" w:rsidP="00F51EC1">
      <w:pPr>
        <w:pStyle w:val="Heading3"/>
        <w:spacing w:before="0" w:after="0" w:line="240" w:lineRule="auto"/>
        <w:jc w:val="center"/>
        <w:rPr>
          <w:rFonts w:ascii="Calibri" w:hAnsi="Calibri" w:cs="Calibri"/>
          <w:color w:val="1F3864" w:themeColor="accent1" w:themeShade="80"/>
          <w:sz w:val="28"/>
          <w:szCs w:val="28"/>
        </w:rPr>
      </w:pPr>
      <w:bookmarkStart w:id="64" w:name="_Toc62035898"/>
      <w:bookmarkStart w:id="65" w:name="_Toc62036169"/>
      <w:bookmarkStart w:id="66" w:name="_Toc64968376"/>
      <w:r w:rsidRPr="00DD04DC">
        <w:rPr>
          <w:rFonts w:ascii="Calibri" w:hAnsi="Calibri" w:cs="Calibri"/>
          <w:color w:val="1F3864" w:themeColor="accent1" w:themeShade="80"/>
          <w:sz w:val="28"/>
          <w:szCs w:val="28"/>
        </w:rPr>
        <w:lastRenderedPageBreak/>
        <w:t xml:space="preserve">Tabla </w:t>
      </w:r>
      <w:r w:rsidR="00F27798" w:rsidRPr="00DD04DC">
        <w:rPr>
          <w:rFonts w:ascii="Calibri" w:hAnsi="Calibri" w:cs="Calibri"/>
          <w:color w:val="1F3864" w:themeColor="accent1" w:themeShade="80"/>
          <w:sz w:val="28"/>
          <w:szCs w:val="28"/>
        </w:rPr>
        <w:t>5</w:t>
      </w:r>
      <w:r w:rsidRPr="00DD04DC">
        <w:rPr>
          <w:rFonts w:ascii="Calibri" w:hAnsi="Calibri" w:cs="Calibri"/>
          <w:color w:val="1F3864" w:themeColor="accent1" w:themeShade="80"/>
          <w:sz w:val="28"/>
          <w:szCs w:val="28"/>
        </w:rPr>
        <w:t>.</w:t>
      </w:r>
      <w:bookmarkEnd w:id="64"/>
      <w:bookmarkEnd w:id="65"/>
      <w:bookmarkEnd w:id="66"/>
    </w:p>
    <w:p w14:paraId="0ECCC83E" w14:textId="77777777" w:rsidR="000E08CC" w:rsidRPr="00DD04DC" w:rsidRDefault="000E08CC" w:rsidP="00F51EC1">
      <w:pPr>
        <w:pStyle w:val="Heading3"/>
        <w:spacing w:before="0" w:after="0" w:line="240" w:lineRule="auto"/>
        <w:jc w:val="center"/>
        <w:rPr>
          <w:rFonts w:ascii="Calibri" w:hAnsi="Calibri" w:cs="Calibri"/>
          <w:color w:val="1F3864" w:themeColor="accent1" w:themeShade="80"/>
          <w:sz w:val="28"/>
          <w:szCs w:val="28"/>
        </w:rPr>
      </w:pPr>
      <w:r w:rsidRPr="00DD04DC">
        <w:rPr>
          <w:rFonts w:ascii="Calibri" w:hAnsi="Calibri" w:cs="Calibri"/>
          <w:color w:val="1F3864" w:themeColor="accent1" w:themeShade="80"/>
          <w:sz w:val="28"/>
          <w:szCs w:val="28"/>
        </w:rPr>
        <w:t xml:space="preserve"> </w:t>
      </w:r>
      <w:bookmarkStart w:id="67" w:name="_Toc62035899"/>
      <w:bookmarkStart w:id="68" w:name="_Toc62036170"/>
      <w:bookmarkStart w:id="69" w:name="_Toc64968377"/>
      <w:r w:rsidRPr="00DD04DC">
        <w:rPr>
          <w:rFonts w:ascii="Calibri" w:hAnsi="Calibri" w:cs="Calibri"/>
          <w:color w:val="1F3864" w:themeColor="accent1" w:themeShade="80"/>
          <w:sz w:val="28"/>
          <w:szCs w:val="28"/>
        </w:rPr>
        <w:t>Solicitudes de Financiamiento Aprobadas de FINABECE</w:t>
      </w:r>
      <w:bookmarkEnd w:id="67"/>
      <w:bookmarkEnd w:id="68"/>
      <w:bookmarkEnd w:id="69"/>
    </w:p>
    <w:p w14:paraId="612A9E5B" w14:textId="77777777" w:rsidR="000E08CC" w:rsidRPr="00DD04DC" w:rsidRDefault="000E08CC" w:rsidP="00F51EC1">
      <w:pPr>
        <w:pStyle w:val="Heading3"/>
        <w:spacing w:before="0" w:after="0" w:line="240" w:lineRule="auto"/>
        <w:jc w:val="center"/>
        <w:rPr>
          <w:rFonts w:ascii="Calibri" w:hAnsi="Calibri" w:cs="Calibri"/>
          <w:color w:val="1F3864" w:themeColor="accent1" w:themeShade="80"/>
          <w:sz w:val="28"/>
          <w:szCs w:val="28"/>
        </w:rPr>
      </w:pPr>
      <w:bookmarkStart w:id="70" w:name="_Toc62035900"/>
      <w:bookmarkStart w:id="71" w:name="_Toc62036171"/>
      <w:bookmarkStart w:id="72" w:name="_Toc64968378"/>
      <w:r w:rsidRPr="00DD04DC">
        <w:rPr>
          <w:rFonts w:ascii="Calibri" w:hAnsi="Calibri" w:cs="Calibri"/>
          <w:color w:val="1F3864" w:themeColor="accent1" w:themeShade="80"/>
          <w:sz w:val="28"/>
          <w:szCs w:val="28"/>
        </w:rPr>
        <w:t>Diciembre, 2020</w:t>
      </w:r>
      <w:bookmarkEnd w:id="70"/>
      <w:bookmarkEnd w:id="71"/>
      <w:bookmarkEnd w:id="72"/>
    </w:p>
    <w:p w14:paraId="3B09ECDD" w14:textId="77777777" w:rsidR="002A3702" w:rsidRPr="00DD04DC" w:rsidRDefault="002A3702" w:rsidP="00C65BC7">
      <w:pPr>
        <w:spacing w:after="0"/>
        <w:jc w:val="center"/>
        <w:rPr>
          <w:rFonts w:cs="Calibri"/>
          <w:b/>
        </w:rPr>
      </w:pPr>
    </w:p>
    <w:tbl>
      <w:tblPr>
        <w:tblStyle w:val="Tablaconcuadrcula6concolores-nfasis11"/>
        <w:tblW w:w="8505" w:type="dxa"/>
        <w:tblLook w:val="04A0" w:firstRow="1" w:lastRow="0" w:firstColumn="1" w:lastColumn="0" w:noHBand="0" w:noVBand="1"/>
      </w:tblPr>
      <w:tblGrid>
        <w:gridCol w:w="3119"/>
        <w:gridCol w:w="2977"/>
        <w:gridCol w:w="2409"/>
      </w:tblGrid>
      <w:tr w:rsidR="000E08CC" w:rsidRPr="00DD04DC" w14:paraId="1F00FA8D" w14:textId="77777777" w:rsidTr="00DD04DC">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6D0B208" w14:textId="77777777" w:rsidR="000E08CC" w:rsidRPr="00DD04DC" w:rsidRDefault="000E08CC" w:rsidP="00E26412">
            <w:pPr>
              <w:spacing w:after="0"/>
              <w:jc w:val="center"/>
              <w:rPr>
                <w:rFonts w:eastAsia="Times New Roman" w:cs="Calibri"/>
                <w:b w:val="0"/>
                <w:bCs w:val="0"/>
                <w:color w:val="000000"/>
              </w:rPr>
            </w:pPr>
            <w:bookmarkStart w:id="73" w:name="_Hlk59002338"/>
            <w:r w:rsidRPr="00DD04DC">
              <w:rPr>
                <w:rFonts w:eastAsia="Palatino Linotype" w:cs="Calibri"/>
                <w:color w:val="FFFFFF"/>
              </w:rPr>
              <w:t xml:space="preserve">             </w:t>
            </w:r>
            <w:r w:rsidRPr="00DD04DC">
              <w:rPr>
                <w:rFonts w:eastAsia="Times New Roman" w:cs="Calibri"/>
                <w:color w:val="000000"/>
              </w:rPr>
              <w:t xml:space="preserve">MES </w:t>
            </w:r>
          </w:p>
        </w:tc>
        <w:tc>
          <w:tcPr>
            <w:tcW w:w="2977" w:type="dxa"/>
            <w:noWrap/>
            <w:hideMark/>
          </w:tcPr>
          <w:p w14:paraId="0F4A84EC" w14:textId="77777777" w:rsidR="000E08CC" w:rsidRPr="00DD04DC" w:rsidRDefault="000E08CC" w:rsidP="00E2641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rPr>
            </w:pPr>
            <w:r w:rsidRPr="00DD04DC">
              <w:rPr>
                <w:rFonts w:eastAsia="Times New Roman" w:cs="Calibri"/>
                <w:color w:val="000000"/>
              </w:rPr>
              <w:t xml:space="preserve">No. beneficiarios </w:t>
            </w:r>
          </w:p>
        </w:tc>
        <w:tc>
          <w:tcPr>
            <w:tcW w:w="2409" w:type="dxa"/>
            <w:noWrap/>
            <w:hideMark/>
          </w:tcPr>
          <w:p w14:paraId="38DA0510" w14:textId="77777777" w:rsidR="000E08CC" w:rsidRPr="00DD04DC" w:rsidRDefault="000E08CC" w:rsidP="00E26412">
            <w:pPr>
              <w:spacing w:after="0"/>
              <w:jc w:val="center"/>
              <w:cnfStyle w:val="100000000000" w:firstRow="1" w:lastRow="0" w:firstColumn="0" w:lastColumn="0" w:oddVBand="0" w:evenVBand="0" w:oddHBand="0" w:evenHBand="0" w:firstRowFirstColumn="0" w:firstRowLastColumn="0" w:lastRowFirstColumn="0" w:lastRowLastColumn="0"/>
              <w:rPr>
                <w:rFonts w:eastAsia="Times New Roman" w:cs="Calibri"/>
                <w:b w:val="0"/>
                <w:bCs w:val="0"/>
                <w:color w:val="000000"/>
              </w:rPr>
            </w:pPr>
            <w:r w:rsidRPr="00DD04DC">
              <w:rPr>
                <w:rFonts w:eastAsia="Times New Roman" w:cs="Calibri"/>
                <w:color w:val="000000"/>
              </w:rPr>
              <w:t>%</w:t>
            </w:r>
          </w:p>
        </w:tc>
      </w:tr>
      <w:tr w:rsidR="000E08CC" w:rsidRPr="00DD04DC" w14:paraId="4AEDEA2F" w14:textId="77777777" w:rsidTr="00DD0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398AE7F" w14:textId="77777777" w:rsidR="000E08CC" w:rsidRPr="00DD04DC" w:rsidRDefault="000E08CC" w:rsidP="00E26412">
            <w:pPr>
              <w:spacing w:after="0"/>
              <w:jc w:val="center"/>
              <w:rPr>
                <w:rFonts w:eastAsia="Times New Roman" w:cs="Calibri"/>
                <w:b w:val="0"/>
                <w:bCs w:val="0"/>
                <w:color w:val="000000"/>
              </w:rPr>
            </w:pPr>
            <w:r w:rsidRPr="00DD04DC">
              <w:rPr>
                <w:rFonts w:eastAsia="Times New Roman" w:cs="Calibri"/>
                <w:color w:val="000000"/>
              </w:rPr>
              <w:t>Enero</w:t>
            </w:r>
          </w:p>
        </w:tc>
        <w:tc>
          <w:tcPr>
            <w:tcW w:w="2977" w:type="dxa"/>
            <w:noWrap/>
            <w:hideMark/>
          </w:tcPr>
          <w:p w14:paraId="136AE541" w14:textId="77777777" w:rsidR="000E08CC" w:rsidRPr="00DD04DC" w:rsidRDefault="000E08CC" w:rsidP="00E2641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DD04DC">
              <w:rPr>
                <w:rFonts w:eastAsia="Times New Roman" w:cs="Calibri"/>
                <w:color w:val="000000"/>
              </w:rPr>
              <w:t>78</w:t>
            </w:r>
          </w:p>
        </w:tc>
        <w:tc>
          <w:tcPr>
            <w:tcW w:w="2409" w:type="dxa"/>
            <w:noWrap/>
            <w:hideMark/>
          </w:tcPr>
          <w:p w14:paraId="06E99B0D" w14:textId="77777777" w:rsidR="000E08CC" w:rsidRPr="00DD04DC" w:rsidRDefault="000E08CC" w:rsidP="00E2641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DD04DC">
              <w:rPr>
                <w:rFonts w:eastAsia="Times New Roman" w:cs="Calibri"/>
                <w:color w:val="000000"/>
              </w:rPr>
              <w:t>43%</w:t>
            </w:r>
          </w:p>
        </w:tc>
      </w:tr>
      <w:tr w:rsidR="000E08CC" w:rsidRPr="00DD04DC" w14:paraId="43C5572B" w14:textId="77777777" w:rsidTr="00DD04DC">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43DEA36" w14:textId="77777777" w:rsidR="000E08CC" w:rsidRPr="00DD04DC" w:rsidRDefault="000E08CC" w:rsidP="00E26412">
            <w:pPr>
              <w:spacing w:after="0"/>
              <w:jc w:val="center"/>
              <w:rPr>
                <w:rFonts w:eastAsia="Times New Roman" w:cs="Calibri"/>
                <w:b w:val="0"/>
                <w:bCs w:val="0"/>
                <w:color w:val="000000"/>
              </w:rPr>
            </w:pPr>
            <w:r w:rsidRPr="00DD04DC">
              <w:rPr>
                <w:rFonts w:eastAsia="Times New Roman" w:cs="Calibri"/>
                <w:color w:val="000000"/>
              </w:rPr>
              <w:t>Febrero</w:t>
            </w:r>
          </w:p>
        </w:tc>
        <w:tc>
          <w:tcPr>
            <w:tcW w:w="2977" w:type="dxa"/>
            <w:noWrap/>
            <w:hideMark/>
          </w:tcPr>
          <w:p w14:paraId="764EEAFC" w14:textId="77777777" w:rsidR="000E08CC" w:rsidRPr="00DD04DC" w:rsidRDefault="000E08CC" w:rsidP="00E2641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D04DC">
              <w:rPr>
                <w:rFonts w:eastAsia="Times New Roman" w:cs="Calibri"/>
                <w:color w:val="000000"/>
              </w:rPr>
              <w:t>25</w:t>
            </w:r>
          </w:p>
        </w:tc>
        <w:tc>
          <w:tcPr>
            <w:tcW w:w="2409" w:type="dxa"/>
            <w:noWrap/>
            <w:hideMark/>
          </w:tcPr>
          <w:p w14:paraId="4C99CFCA" w14:textId="77777777" w:rsidR="000E08CC" w:rsidRPr="00DD04DC" w:rsidRDefault="000E08CC" w:rsidP="00E2641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D04DC">
              <w:rPr>
                <w:rFonts w:eastAsia="Times New Roman" w:cs="Calibri"/>
                <w:color w:val="000000"/>
              </w:rPr>
              <w:t>14%</w:t>
            </w:r>
          </w:p>
        </w:tc>
      </w:tr>
      <w:tr w:rsidR="000E08CC" w:rsidRPr="00DD04DC" w14:paraId="4998E496" w14:textId="77777777" w:rsidTr="00DD0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4ADDDD9" w14:textId="77777777" w:rsidR="000E08CC" w:rsidRPr="00DD04DC" w:rsidRDefault="000E08CC" w:rsidP="00E26412">
            <w:pPr>
              <w:spacing w:after="0"/>
              <w:jc w:val="center"/>
              <w:rPr>
                <w:rFonts w:eastAsia="Times New Roman" w:cs="Calibri"/>
                <w:b w:val="0"/>
                <w:bCs w:val="0"/>
                <w:color w:val="000000"/>
              </w:rPr>
            </w:pPr>
            <w:r w:rsidRPr="00DD04DC">
              <w:rPr>
                <w:rFonts w:eastAsia="Times New Roman" w:cs="Calibri"/>
                <w:color w:val="000000"/>
              </w:rPr>
              <w:t>Marzo</w:t>
            </w:r>
          </w:p>
        </w:tc>
        <w:tc>
          <w:tcPr>
            <w:tcW w:w="2977" w:type="dxa"/>
            <w:noWrap/>
            <w:hideMark/>
          </w:tcPr>
          <w:p w14:paraId="1D247D6A" w14:textId="77777777" w:rsidR="000E08CC" w:rsidRPr="00DD04DC" w:rsidRDefault="000E08CC" w:rsidP="00E2641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DD04DC">
              <w:rPr>
                <w:rFonts w:eastAsia="Times New Roman" w:cs="Calibri"/>
                <w:color w:val="000000"/>
              </w:rPr>
              <w:t>4</w:t>
            </w:r>
          </w:p>
        </w:tc>
        <w:tc>
          <w:tcPr>
            <w:tcW w:w="2409" w:type="dxa"/>
            <w:noWrap/>
            <w:hideMark/>
          </w:tcPr>
          <w:p w14:paraId="1BEC0C19" w14:textId="77777777" w:rsidR="000E08CC" w:rsidRPr="00DD04DC" w:rsidRDefault="000E08CC" w:rsidP="00E2641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DD04DC">
              <w:rPr>
                <w:rFonts w:eastAsia="Times New Roman" w:cs="Calibri"/>
                <w:color w:val="000000"/>
              </w:rPr>
              <w:t>2%</w:t>
            </w:r>
          </w:p>
        </w:tc>
      </w:tr>
      <w:tr w:rsidR="000E08CC" w:rsidRPr="00DD04DC" w14:paraId="4F47D114" w14:textId="77777777" w:rsidTr="00DD04DC">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09862F9A" w14:textId="77777777" w:rsidR="000E08CC" w:rsidRPr="00DD04DC" w:rsidRDefault="000E08CC" w:rsidP="00E26412">
            <w:pPr>
              <w:spacing w:after="0"/>
              <w:jc w:val="center"/>
              <w:rPr>
                <w:rFonts w:eastAsia="Times New Roman" w:cs="Calibri"/>
                <w:b w:val="0"/>
                <w:bCs w:val="0"/>
                <w:color w:val="000000"/>
              </w:rPr>
            </w:pPr>
            <w:r w:rsidRPr="00DD04DC">
              <w:rPr>
                <w:rFonts w:eastAsia="Times New Roman" w:cs="Calibri"/>
                <w:color w:val="000000"/>
              </w:rPr>
              <w:t>Agosto</w:t>
            </w:r>
          </w:p>
        </w:tc>
        <w:tc>
          <w:tcPr>
            <w:tcW w:w="2977" w:type="dxa"/>
            <w:noWrap/>
            <w:hideMark/>
          </w:tcPr>
          <w:p w14:paraId="7BDCEA01" w14:textId="77777777" w:rsidR="000E08CC" w:rsidRPr="00DD04DC" w:rsidRDefault="000E08CC" w:rsidP="00E2641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D04DC">
              <w:rPr>
                <w:rFonts w:eastAsia="Times New Roman" w:cs="Calibri"/>
                <w:color w:val="000000"/>
              </w:rPr>
              <w:t>8</w:t>
            </w:r>
          </w:p>
        </w:tc>
        <w:tc>
          <w:tcPr>
            <w:tcW w:w="2409" w:type="dxa"/>
            <w:noWrap/>
            <w:hideMark/>
          </w:tcPr>
          <w:p w14:paraId="650A1801" w14:textId="77777777" w:rsidR="000E08CC" w:rsidRPr="00DD04DC" w:rsidRDefault="000E08CC" w:rsidP="00E2641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D04DC">
              <w:rPr>
                <w:rFonts w:eastAsia="Times New Roman" w:cs="Calibri"/>
                <w:color w:val="000000"/>
              </w:rPr>
              <w:t>4%</w:t>
            </w:r>
          </w:p>
        </w:tc>
      </w:tr>
      <w:tr w:rsidR="000E08CC" w:rsidRPr="00DD04DC" w14:paraId="4E15EBA8" w14:textId="77777777" w:rsidTr="00DD0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112CC9A1" w14:textId="77777777" w:rsidR="000E08CC" w:rsidRPr="00DD04DC" w:rsidRDefault="000E08CC" w:rsidP="00E26412">
            <w:pPr>
              <w:spacing w:after="0"/>
              <w:jc w:val="center"/>
              <w:rPr>
                <w:rFonts w:eastAsia="Times New Roman" w:cs="Calibri"/>
                <w:b w:val="0"/>
                <w:bCs w:val="0"/>
                <w:color w:val="000000"/>
              </w:rPr>
            </w:pPr>
            <w:r w:rsidRPr="00DD04DC">
              <w:rPr>
                <w:rFonts w:eastAsia="Times New Roman" w:cs="Calibri"/>
                <w:color w:val="000000"/>
              </w:rPr>
              <w:t xml:space="preserve">Septiembre </w:t>
            </w:r>
          </w:p>
        </w:tc>
        <w:tc>
          <w:tcPr>
            <w:tcW w:w="2977" w:type="dxa"/>
            <w:noWrap/>
            <w:hideMark/>
          </w:tcPr>
          <w:p w14:paraId="7E3FE566" w14:textId="77777777" w:rsidR="000E08CC" w:rsidRPr="00DD04DC" w:rsidRDefault="000E08CC" w:rsidP="00E2641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DD04DC">
              <w:rPr>
                <w:rFonts w:eastAsia="Times New Roman" w:cs="Calibri"/>
                <w:color w:val="000000"/>
              </w:rPr>
              <w:t>24</w:t>
            </w:r>
          </w:p>
        </w:tc>
        <w:tc>
          <w:tcPr>
            <w:tcW w:w="2409" w:type="dxa"/>
            <w:noWrap/>
            <w:hideMark/>
          </w:tcPr>
          <w:p w14:paraId="745077EE" w14:textId="77777777" w:rsidR="000E08CC" w:rsidRPr="00DD04DC" w:rsidRDefault="000E08CC" w:rsidP="00E2641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DD04DC">
              <w:rPr>
                <w:rFonts w:eastAsia="Times New Roman" w:cs="Calibri"/>
                <w:color w:val="000000"/>
              </w:rPr>
              <w:t>13%</w:t>
            </w:r>
          </w:p>
        </w:tc>
      </w:tr>
      <w:tr w:rsidR="000E08CC" w:rsidRPr="00DD04DC" w14:paraId="3F6BD249" w14:textId="77777777" w:rsidTr="00DD04DC">
        <w:trPr>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39FE7229" w14:textId="77777777" w:rsidR="000E08CC" w:rsidRPr="00DD04DC" w:rsidRDefault="000E08CC" w:rsidP="00E26412">
            <w:pPr>
              <w:spacing w:after="0"/>
              <w:jc w:val="center"/>
              <w:rPr>
                <w:rFonts w:eastAsia="Times New Roman" w:cs="Calibri"/>
                <w:b w:val="0"/>
                <w:bCs w:val="0"/>
                <w:color w:val="000000"/>
              </w:rPr>
            </w:pPr>
            <w:r w:rsidRPr="00DD04DC">
              <w:rPr>
                <w:rFonts w:eastAsia="Times New Roman" w:cs="Calibri"/>
                <w:color w:val="000000"/>
              </w:rPr>
              <w:t xml:space="preserve">Octubre </w:t>
            </w:r>
          </w:p>
        </w:tc>
        <w:tc>
          <w:tcPr>
            <w:tcW w:w="2977" w:type="dxa"/>
            <w:noWrap/>
            <w:hideMark/>
          </w:tcPr>
          <w:p w14:paraId="716E5879" w14:textId="77777777" w:rsidR="000E08CC" w:rsidRPr="00DD04DC" w:rsidRDefault="000E08CC" w:rsidP="00E2641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D04DC">
              <w:rPr>
                <w:rFonts w:eastAsia="Times New Roman" w:cs="Calibri"/>
                <w:color w:val="000000"/>
              </w:rPr>
              <w:t>22</w:t>
            </w:r>
          </w:p>
        </w:tc>
        <w:tc>
          <w:tcPr>
            <w:tcW w:w="2409" w:type="dxa"/>
            <w:noWrap/>
            <w:hideMark/>
          </w:tcPr>
          <w:p w14:paraId="31450209" w14:textId="77777777" w:rsidR="000E08CC" w:rsidRPr="00DD04DC" w:rsidRDefault="000E08CC" w:rsidP="00E2641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color w:val="000000"/>
              </w:rPr>
            </w:pPr>
            <w:r w:rsidRPr="00DD04DC">
              <w:rPr>
                <w:rFonts w:eastAsia="Times New Roman" w:cs="Calibri"/>
                <w:color w:val="000000"/>
              </w:rPr>
              <w:t>13%</w:t>
            </w:r>
          </w:p>
        </w:tc>
      </w:tr>
      <w:tr w:rsidR="000E08CC" w:rsidRPr="00DD04DC" w14:paraId="6069F875" w14:textId="77777777" w:rsidTr="00DD04D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noWrap/>
            <w:hideMark/>
          </w:tcPr>
          <w:p w14:paraId="266F0B25" w14:textId="77777777" w:rsidR="000E08CC" w:rsidRPr="00DD04DC" w:rsidRDefault="000E08CC" w:rsidP="00E26412">
            <w:pPr>
              <w:spacing w:after="0"/>
              <w:jc w:val="center"/>
              <w:rPr>
                <w:rFonts w:eastAsia="Times New Roman" w:cs="Calibri"/>
                <w:b w:val="0"/>
                <w:bCs w:val="0"/>
                <w:color w:val="000000"/>
              </w:rPr>
            </w:pPr>
            <w:r w:rsidRPr="00DD04DC">
              <w:rPr>
                <w:rFonts w:eastAsia="Times New Roman" w:cs="Calibri"/>
                <w:color w:val="000000"/>
              </w:rPr>
              <w:t>Noviembre</w:t>
            </w:r>
          </w:p>
        </w:tc>
        <w:tc>
          <w:tcPr>
            <w:tcW w:w="2977" w:type="dxa"/>
            <w:noWrap/>
            <w:hideMark/>
          </w:tcPr>
          <w:p w14:paraId="0D0B4F01" w14:textId="77777777" w:rsidR="000E08CC" w:rsidRPr="00DD04DC" w:rsidRDefault="000E08CC" w:rsidP="00E2641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DD04DC">
              <w:rPr>
                <w:rFonts w:eastAsia="Times New Roman" w:cs="Calibri"/>
                <w:color w:val="000000"/>
              </w:rPr>
              <w:t>19</w:t>
            </w:r>
          </w:p>
        </w:tc>
        <w:tc>
          <w:tcPr>
            <w:tcW w:w="2409" w:type="dxa"/>
            <w:noWrap/>
            <w:hideMark/>
          </w:tcPr>
          <w:p w14:paraId="05E2948F" w14:textId="77777777" w:rsidR="000E08CC" w:rsidRPr="00DD04DC" w:rsidRDefault="000E08CC" w:rsidP="00E26412">
            <w:pPr>
              <w:spacing w:after="0"/>
              <w:jc w:val="center"/>
              <w:cnfStyle w:val="000000100000" w:firstRow="0" w:lastRow="0" w:firstColumn="0" w:lastColumn="0" w:oddVBand="0" w:evenVBand="0" w:oddHBand="1" w:evenHBand="0" w:firstRowFirstColumn="0" w:firstRowLastColumn="0" w:lastRowFirstColumn="0" w:lastRowLastColumn="0"/>
              <w:rPr>
                <w:rFonts w:eastAsia="Times New Roman" w:cs="Calibri"/>
                <w:color w:val="000000"/>
              </w:rPr>
            </w:pPr>
            <w:r w:rsidRPr="00DD04DC">
              <w:rPr>
                <w:rFonts w:eastAsia="Times New Roman" w:cs="Calibri"/>
                <w:color w:val="000000"/>
              </w:rPr>
              <w:t>11%</w:t>
            </w:r>
          </w:p>
        </w:tc>
      </w:tr>
      <w:tr w:rsidR="000E08CC" w:rsidRPr="00DD04DC" w14:paraId="21CD2790" w14:textId="77777777" w:rsidTr="00DD04DC">
        <w:trPr>
          <w:trHeight w:val="315"/>
        </w:trPr>
        <w:tc>
          <w:tcPr>
            <w:cnfStyle w:val="001000000000" w:firstRow="0" w:lastRow="0" w:firstColumn="1" w:lastColumn="0" w:oddVBand="0" w:evenVBand="0" w:oddHBand="0" w:evenHBand="0" w:firstRowFirstColumn="0" w:firstRowLastColumn="0" w:lastRowFirstColumn="0" w:lastRowLastColumn="0"/>
            <w:tcW w:w="3119" w:type="dxa"/>
            <w:noWrap/>
            <w:hideMark/>
          </w:tcPr>
          <w:p w14:paraId="5C6D776B" w14:textId="77777777" w:rsidR="000E08CC" w:rsidRPr="00DD04DC" w:rsidRDefault="000E08CC" w:rsidP="00E26412">
            <w:pPr>
              <w:spacing w:after="0"/>
              <w:jc w:val="center"/>
              <w:rPr>
                <w:rFonts w:eastAsia="Times New Roman" w:cs="Calibri"/>
                <w:b w:val="0"/>
                <w:bCs w:val="0"/>
                <w:color w:val="000000"/>
              </w:rPr>
            </w:pPr>
            <w:r w:rsidRPr="00DD04DC">
              <w:rPr>
                <w:rFonts w:eastAsia="Times New Roman" w:cs="Calibri"/>
                <w:color w:val="000000"/>
              </w:rPr>
              <w:t>TOTAL</w:t>
            </w:r>
          </w:p>
        </w:tc>
        <w:tc>
          <w:tcPr>
            <w:tcW w:w="2977" w:type="dxa"/>
            <w:noWrap/>
            <w:hideMark/>
          </w:tcPr>
          <w:p w14:paraId="6E8B38AF" w14:textId="77777777" w:rsidR="000E08CC" w:rsidRPr="00DD04DC" w:rsidRDefault="000E08CC" w:rsidP="00E2641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sidRPr="00DD04DC">
              <w:rPr>
                <w:rFonts w:eastAsia="Times New Roman" w:cs="Calibri"/>
                <w:b/>
                <w:bCs/>
                <w:color w:val="000000"/>
              </w:rPr>
              <w:t>180</w:t>
            </w:r>
          </w:p>
        </w:tc>
        <w:tc>
          <w:tcPr>
            <w:tcW w:w="2409" w:type="dxa"/>
            <w:noWrap/>
            <w:hideMark/>
          </w:tcPr>
          <w:p w14:paraId="6E0A723B" w14:textId="77777777" w:rsidR="000E08CC" w:rsidRPr="00DD04DC" w:rsidRDefault="000E08CC" w:rsidP="00E26412">
            <w:pPr>
              <w:spacing w:after="0"/>
              <w:jc w:val="center"/>
              <w:cnfStyle w:val="000000000000" w:firstRow="0" w:lastRow="0" w:firstColumn="0" w:lastColumn="0" w:oddVBand="0" w:evenVBand="0" w:oddHBand="0" w:evenHBand="0" w:firstRowFirstColumn="0" w:firstRowLastColumn="0" w:lastRowFirstColumn="0" w:lastRowLastColumn="0"/>
              <w:rPr>
                <w:rFonts w:eastAsia="Times New Roman" w:cs="Calibri"/>
                <w:b/>
                <w:bCs/>
                <w:color w:val="000000"/>
              </w:rPr>
            </w:pPr>
            <w:r w:rsidRPr="00DD04DC">
              <w:rPr>
                <w:rFonts w:eastAsia="Times New Roman" w:cs="Calibri"/>
                <w:b/>
                <w:bCs/>
                <w:color w:val="000000"/>
              </w:rPr>
              <w:t>100%</w:t>
            </w:r>
          </w:p>
        </w:tc>
      </w:tr>
    </w:tbl>
    <w:bookmarkEnd w:id="73"/>
    <w:p w14:paraId="567388F7" w14:textId="77777777" w:rsidR="000E08CC" w:rsidRPr="00DD04DC" w:rsidRDefault="000E08CC" w:rsidP="001731AD">
      <w:pPr>
        <w:rPr>
          <w:rFonts w:eastAsia="Palatino Linotype" w:cs="Calibri"/>
          <w:sz w:val="16"/>
          <w:szCs w:val="16"/>
        </w:rPr>
      </w:pPr>
      <w:r w:rsidRPr="00DD04DC">
        <w:rPr>
          <w:rFonts w:eastAsia="Palatino Linotype" w:cs="Calibri"/>
          <w:sz w:val="16"/>
          <w:szCs w:val="16"/>
        </w:rPr>
        <w:t xml:space="preserve">Fuente. DABCE/FINABECE, </w:t>
      </w:r>
      <w:r w:rsidR="009A3B72" w:rsidRPr="00DD04DC">
        <w:rPr>
          <w:rFonts w:eastAsia="Palatino Linotype" w:cs="Calibri"/>
          <w:sz w:val="16"/>
          <w:szCs w:val="16"/>
        </w:rPr>
        <w:t>diciembre</w:t>
      </w:r>
      <w:r w:rsidRPr="00DD04DC">
        <w:rPr>
          <w:rFonts w:eastAsia="Palatino Linotype" w:cs="Calibri"/>
          <w:sz w:val="16"/>
          <w:szCs w:val="16"/>
        </w:rPr>
        <w:t>, 2020.</w:t>
      </w:r>
    </w:p>
    <w:p w14:paraId="295A5AC7" w14:textId="77777777" w:rsidR="000E08CC" w:rsidRPr="00DD04DC" w:rsidRDefault="000E08CC" w:rsidP="00C65BC7">
      <w:pPr>
        <w:rPr>
          <w:rFonts w:eastAsia="Palatino Linotype" w:cs="Calibri"/>
        </w:rPr>
      </w:pPr>
    </w:p>
    <w:p w14:paraId="0A593F1E" w14:textId="46ED1EF6" w:rsidR="000E08CC" w:rsidRPr="00DD04DC" w:rsidRDefault="000E08CC" w:rsidP="00F51EC1">
      <w:pPr>
        <w:pStyle w:val="Heading3"/>
        <w:spacing w:before="0" w:after="0" w:line="240" w:lineRule="auto"/>
        <w:jc w:val="center"/>
        <w:rPr>
          <w:rFonts w:ascii="Calibri" w:hAnsi="Calibri" w:cs="Calibri"/>
          <w:color w:val="1F3864" w:themeColor="accent1" w:themeShade="80"/>
          <w:sz w:val="28"/>
          <w:szCs w:val="28"/>
        </w:rPr>
      </w:pPr>
      <w:bookmarkStart w:id="74" w:name="_Toc62035901"/>
      <w:bookmarkStart w:id="75" w:name="_Toc62036172"/>
      <w:bookmarkStart w:id="76" w:name="_Toc64968379"/>
      <w:r w:rsidRPr="00DD04DC">
        <w:rPr>
          <w:rFonts w:ascii="Calibri" w:hAnsi="Calibri" w:cs="Calibri"/>
          <w:color w:val="1F3864" w:themeColor="accent1" w:themeShade="80"/>
          <w:sz w:val="28"/>
          <w:szCs w:val="28"/>
        </w:rPr>
        <w:t xml:space="preserve">Gráfico </w:t>
      </w:r>
      <w:r w:rsidR="003D11C1" w:rsidRPr="00DD04DC">
        <w:rPr>
          <w:rFonts w:ascii="Calibri" w:hAnsi="Calibri" w:cs="Calibri"/>
          <w:color w:val="1F3864" w:themeColor="accent1" w:themeShade="80"/>
          <w:sz w:val="28"/>
          <w:szCs w:val="28"/>
        </w:rPr>
        <w:t>5</w:t>
      </w:r>
      <w:r w:rsidRPr="00DD04DC">
        <w:rPr>
          <w:rFonts w:ascii="Calibri" w:hAnsi="Calibri" w:cs="Calibri"/>
          <w:color w:val="1F3864" w:themeColor="accent1" w:themeShade="80"/>
          <w:sz w:val="28"/>
          <w:szCs w:val="28"/>
        </w:rPr>
        <w:t>.</w:t>
      </w:r>
      <w:bookmarkEnd w:id="74"/>
      <w:bookmarkEnd w:id="75"/>
      <w:bookmarkEnd w:id="76"/>
      <w:r w:rsidRPr="00DD04DC">
        <w:rPr>
          <w:rFonts w:ascii="Calibri" w:hAnsi="Calibri" w:cs="Calibri"/>
          <w:color w:val="1F3864" w:themeColor="accent1" w:themeShade="80"/>
          <w:sz w:val="28"/>
          <w:szCs w:val="28"/>
        </w:rPr>
        <w:t xml:space="preserve"> </w:t>
      </w:r>
    </w:p>
    <w:p w14:paraId="1CD70591" w14:textId="77777777" w:rsidR="000E08CC" w:rsidRPr="00DD04DC" w:rsidRDefault="000E08CC" w:rsidP="00F51EC1">
      <w:pPr>
        <w:pStyle w:val="Heading3"/>
        <w:spacing w:before="0" w:after="0" w:line="240" w:lineRule="auto"/>
        <w:jc w:val="center"/>
        <w:rPr>
          <w:rFonts w:ascii="Calibri" w:hAnsi="Calibri" w:cs="Calibri"/>
          <w:color w:val="1F3864" w:themeColor="accent1" w:themeShade="80"/>
          <w:sz w:val="28"/>
          <w:szCs w:val="28"/>
        </w:rPr>
      </w:pPr>
      <w:bookmarkStart w:id="77" w:name="_Toc62035902"/>
      <w:bookmarkStart w:id="78" w:name="_Toc62036173"/>
      <w:bookmarkStart w:id="79" w:name="_Toc64968380"/>
      <w:r w:rsidRPr="00DD04DC">
        <w:rPr>
          <w:rFonts w:ascii="Calibri" w:hAnsi="Calibri" w:cs="Calibri"/>
          <w:color w:val="1F3864" w:themeColor="accent1" w:themeShade="80"/>
          <w:sz w:val="28"/>
          <w:szCs w:val="28"/>
        </w:rPr>
        <w:t>Solicitudes del FINABECE aprobadas a diciembre, 2020</w:t>
      </w:r>
      <w:bookmarkEnd w:id="77"/>
      <w:bookmarkEnd w:id="78"/>
      <w:bookmarkEnd w:id="79"/>
    </w:p>
    <w:p w14:paraId="7FFD50D5" w14:textId="77777777" w:rsidR="000E08CC" w:rsidRPr="00DD04DC" w:rsidRDefault="000E08CC" w:rsidP="00C65BC7">
      <w:pPr>
        <w:jc w:val="center"/>
        <w:rPr>
          <w:rFonts w:eastAsia="Palatino Linotype" w:cs="Calibri"/>
        </w:rPr>
      </w:pPr>
    </w:p>
    <w:p w14:paraId="3412EE52" w14:textId="77777777" w:rsidR="000E08CC" w:rsidRPr="00DD04DC" w:rsidRDefault="00667373" w:rsidP="00C65BC7">
      <w:pPr>
        <w:jc w:val="right"/>
        <w:rPr>
          <w:rFonts w:eastAsia="Palatino Linotype" w:cs="Calibri"/>
        </w:rPr>
      </w:pPr>
      <w:r w:rsidRPr="00DD04DC">
        <w:rPr>
          <w:rFonts w:cs="Calibri"/>
          <w:noProof/>
        </w:rPr>
        <w:drawing>
          <wp:inline distT="0" distB="0" distL="0" distR="0" wp14:anchorId="52008C5E" wp14:editId="7A15D354">
            <wp:extent cx="4890135" cy="2756535"/>
            <wp:effectExtent l="0" t="0" r="0" b="0"/>
            <wp:docPr id="4"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90135" cy="2756535"/>
                    </a:xfrm>
                    <a:prstGeom prst="rect">
                      <a:avLst/>
                    </a:prstGeom>
                    <a:noFill/>
                    <a:ln>
                      <a:noFill/>
                    </a:ln>
                  </pic:spPr>
                </pic:pic>
              </a:graphicData>
            </a:graphic>
          </wp:inline>
        </w:drawing>
      </w:r>
    </w:p>
    <w:p w14:paraId="554D8BD7" w14:textId="77777777" w:rsidR="000E08CC" w:rsidRPr="00DD04DC" w:rsidRDefault="000E08CC" w:rsidP="00C65BC7">
      <w:pPr>
        <w:spacing w:after="0"/>
        <w:jc w:val="both"/>
        <w:rPr>
          <w:rFonts w:eastAsia="Palatino Linotype" w:cs="Calibri"/>
          <w:sz w:val="16"/>
          <w:szCs w:val="16"/>
        </w:rPr>
      </w:pPr>
      <w:bookmarkStart w:id="80" w:name="_gjdgxs" w:colFirst="0" w:colLast="0"/>
      <w:bookmarkEnd w:id="80"/>
      <w:r w:rsidRPr="00DD04DC">
        <w:rPr>
          <w:rFonts w:eastAsia="Palatino Linotype" w:cs="Calibri"/>
          <w:sz w:val="16"/>
          <w:szCs w:val="16"/>
        </w:rPr>
        <w:t xml:space="preserve">Fuente. DABCE/FINABECE, </w:t>
      </w:r>
      <w:r w:rsidR="009A3B72" w:rsidRPr="00DD04DC">
        <w:rPr>
          <w:rFonts w:eastAsia="Palatino Linotype" w:cs="Calibri"/>
          <w:sz w:val="16"/>
          <w:szCs w:val="16"/>
        </w:rPr>
        <w:t>diciembre</w:t>
      </w:r>
      <w:r w:rsidRPr="00DD04DC">
        <w:rPr>
          <w:rFonts w:eastAsia="Palatino Linotype" w:cs="Calibri"/>
          <w:sz w:val="16"/>
          <w:szCs w:val="16"/>
        </w:rPr>
        <w:t>, 2020.</w:t>
      </w:r>
    </w:p>
    <w:p w14:paraId="1AFA9EF5" w14:textId="77777777" w:rsidR="000E08CC" w:rsidRPr="00DD04DC" w:rsidRDefault="000E08CC" w:rsidP="00C65BC7">
      <w:pPr>
        <w:spacing w:after="0"/>
        <w:jc w:val="both"/>
        <w:rPr>
          <w:rFonts w:eastAsia="Palatino Linotype" w:cs="Calibri"/>
        </w:rPr>
      </w:pPr>
    </w:p>
    <w:p w14:paraId="1BB0ED68" w14:textId="77777777" w:rsidR="000E08CC" w:rsidRPr="00DD04DC" w:rsidRDefault="000E08CC" w:rsidP="00C65BC7">
      <w:pPr>
        <w:spacing w:after="0"/>
        <w:jc w:val="both"/>
        <w:rPr>
          <w:rFonts w:eastAsia="Palatino Linotype" w:cs="Calibri"/>
        </w:rPr>
      </w:pPr>
    </w:p>
    <w:p w14:paraId="75F86014" w14:textId="2682B6BD" w:rsidR="000E08CC" w:rsidRPr="00DD04DC" w:rsidRDefault="000E08CC" w:rsidP="00A34CDF">
      <w:pPr>
        <w:jc w:val="both"/>
        <w:rPr>
          <w:rFonts w:eastAsia="Palatino Linotype" w:cs="Calibri"/>
          <w:sz w:val="24"/>
          <w:szCs w:val="24"/>
        </w:rPr>
      </w:pPr>
      <w:bookmarkStart w:id="81" w:name="_Toc62035903"/>
      <w:bookmarkStart w:id="82" w:name="_Toc62036174"/>
      <w:r w:rsidRPr="00DD04DC">
        <w:rPr>
          <w:rFonts w:cs="Calibri"/>
          <w:sz w:val="24"/>
          <w:szCs w:val="24"/>
        </w:rPr>
        <w:lastRenderedPageBreak/>
        <w:t xml:space="preserve">En seguimiento a párrafos anteriores, parte del proceso para la obtención de beca se realiza un estudio socioeconómico que incluyen visitas domiciliares, sin </w:t>
      </w:r>
      <w:r w:rsidR="002A3702" w:rsidRPr="00DD04DC">
        <w:rPr>
          <w:rFonts w:cs="Calibri"/>
          <w:sz w:val="24"/>
          <w:szCs w:val="24"/>
        </w:rPr>
        <w:t>embargo,</w:t>
      </w:r>
      <w:r w:rsidRPr="00DD04DC">
        <w:rPr>
          <w:rFonts w:cs="Calibri"/>
          <w:sz w:val="24"/>
          <w:szCs w:val="24"/>
        </w:rPr>
        <w:t xml:space="preserve"> en el marco de la pandemia generada por el COVID-19, se implementó la modalidad de entrevistas virtuales para responder a las necesidades de las personas interesadas, con la debida aprobación del Comité de Financiamiento para cumplir con las normativas que establece el Reglamento de Funcionamiento.  Por lo que en la siguiente tabla 4 se detallan.</w:t>
      </w:r>
      <w:bookmarkEnd w:id="81"/>
      <w:bookmarkEnd w:id="82"/>
      <w:r w:rsidRPr="00DD04DC">
        <w:rPr>
          <w:rFonts w:cs="Calibri"/>
          <w:sz w:val="24"/>
          <w:szCs w:val="24"/>
        </w:rPr>
        <w:t xml:space="preserve"> </w:t>
      </w:r>
    </w:p>
    <w:p w14:paraId="30015E0B" w14:textId="77777777" w:rsidR="001B6C9A" w:rsidRPr="00DD04DC" w:rsidRDefault="001B6C9A" w:rsidP="00F51EC1">
      <w:pPr>
        <w:spacing w:after="0"/>
        <w:jc w:val="both"/>
        <w:rPr>
          <w:rFonts w:eastAsia="Palatino Linotype" w:cs="Calibri"/>
          <w:sz w:val="24"/>
          <w:szCs w:val="24"/>
        </w:rPr>
      </w:pPr>
    </w:p>
    <w:p w14:paraId="6C616AB8" w14:textId="77777777" w:rsidR="001731AD" w:rsidRPr="00DD04DC" w:rsidRDefault="001731AD" w:rsidP="00C65BC7">
      <w:pPr>
        <w:spacing w:after="0"/>
        <w:jc w:val="center"/>
        <w:rPr>
          <w:rFonts w:eastAsia="Palatino Linotype" w:cs="Calibri"/>
        </w:rPr>
      </w:pPr>
    </w:p>
    <w:p w14:paraId="70481844" w14:textId="115DDFCF" w:rsidR="000E08CC" w:rsidRPr="00DD04DC" w:rsidRDefault="000E08CC" w:rsidP="00F51EC1">
      <w:pPr>
        <w:pStyle w:val="Heading3"/>
        <w:spacing w:before="0" w:after="0" w:line="240" w:lineRule="auto"/>
        <w:jc w:val="center"/>
        <w:rPr>
          <w:rFonts w:ascii="Calibri" w:hAnsi="Calibri" w:cs="Calibri"/>
          <w:color w:val="1F3864" w:themeColor="accent1" w:themeShade="80"/>
          <w:sz w:val="28"/>
          <w:szCs w:val="28"/>
        </w:rPr>
      </w:pPr>
      <w:bookmarkStart w:id="83" w:name="_Toc62035904"/>
      <w:bookmarkStart w:id="84" w:name="_Toc62036175"/>
      <w:bookmarkStart w:id="85" w:name="_Toc64968381"/>
      <w:r w:rsidRPr="00DD04DC">
        <w:rPr>
          <w:rFonts w:ascii="Calibri" w:hAnsi="Calibri" w:cs="Calibri"/>
          <w:color w:val="1F3864" w:themeColor="accent1" w:themeShade="80"/>
          <w:sz w:val="28"/>
          <w:szCs w:val="28"/>
        </w:rPr>
        <w:t xml:space="preserve">Tabla </w:t>
      </w:r>
      <w:r w:rsidR="00BD5205" w:rsidRPr="00DD04DC">
        <w:rPr>
          <w:rFonts w:ascii="Calibri" w:hAnsi="Calibri" w:cs="Calibri"/>
          <w:color w:val="1F3864" w:themeColor="accent1" w:themeShade="80"/>
          <w:sz w:val="28"/>
          <w:szCs w:val="28"/>
        </w:rPr>
        <w:t>6</w:t>
      </w:r>
      <w:r w:rsidRPr="00DD04DC">
        <w:rPr>
          <w:rFonts w:ascii="Calibri" w:hAnsi="Calibri" w:cs="Calibri"/>
          <w:color w:val="1F3864" w:themeColor="accent1" w:themeShade="80"/>
          <w:sz w:val="28"/>
          <w:szCs w:val="28"/>
        </w:rPr>
        <w:t>.</w:t>
      </w:r>
      <w:bookmarkEnd w:id="83"/>
      <w:bookmarkEnd w:id="84"/>
      <w:bookmarkEnd w:id="85"/>
    </w:p>
    <w:p w14:paraId="18D7D99F" w14:textId="77777777" w:rsidR="000E08CC" w:rsidRPr="00DD04DC" w:rsidRDefault="000E08CC" w:rsidP="00F51EC1">
      <w:pPr>
        <w:pStyle w:val="Heading3"/>
        <w:spacing w:before="0" w:after="0" w:line="240" w:lineRule="auto"/>
        <w:jc w:val="center"/>
        <w:rPr>
          <w:rFonts w:ascii="Calibri" w:hAnsi="Calibri" w:cs="Calibri"/>
          <w:color w:val="1F3864" w:themeColor="accent1" w:themeShade="80"/>
          <w:sz w:val="28"/>
          <w:szCs w:val="28"/>
        </w:rPr>
      </w:pPr>
      <w:bookmarkStart w:id="86" w:name="_Toc62035905"/>
      <w:bookmarkStart w:id="87" w:name="_Toc62036176"/>
      <w:bookmarkStart w:id="88" w:name="_Toc64968382"/>
      <w:r w:rsidRPr="00DD04DC">
        <w:rPr>
          <w:rFonts w:ascii="Calibri" w:hAnsi="Calibri" w:cs="Calibri"/>
          <w:color w:val="1F3864" w:themeColor="accent1" w:themeShade="80"/>
          <w:sz w:val="28"/>
          <w:szCs w:val="28"/>
        </w:rPr>
        <w:t>Entrevistas Virtuales, FINABECE año 2020</w:t>
      </w:r>
      <w:bookmarkEnd w:id="86"/>
      <w:bookmarkEnd w:id="87"/>
      <w:bookmarkEnd w:id="88"/>
    </w:p>
    <w:p w14:paraId="2BC47869" w14:textId="77777777" w:rsidR="000E08CC" w:rsidRPr="00DD04DC" w:rsidRDefault="000E08CC" w:rsidP="00C65BC7">
      <w:pPr>
        <w:rPr>
          <w:rFonts w:eastAsia="Palatino Linotype" w:cs="Calibri"/>
        </w:rPr>
      </w:pPr>
    </w:p>
    <w:p w14:paraId="2B4C3135" w14:textId="77777777" w:rsidR="003539B8" w:rsidRPr="00DD04DC" w:rsidRDefault="00A3380C" w:rsidP="003539B8">
      <w:pPr>
        <w:jc w:val="center"/>
        <w:rPr>
          <w:rFonts w:eastAsia="Palatino Linotype" w:cs="Calibri"/>
        </w:rPr>
      </w:pPr>
      <w:r w:rsidRPr="00DD04DC">
        <w:rPr>
          <w:rFonts w:eastAsia="Palatino Linotype" w:cs="Calibri"/>
          <w:noProof/>
        </w:rPr>
        <w:object w:dxaOrig="6644" w:dyaOrig="6737" w14:anchorId="5BC14F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333pt;height:337pt;mso-width-percent:0;mso-height-percent:0;mso-width-percent:0;mso-height-percent:0" o:ole="">
            <v:imagedata r:id="rId20" o:title=""/>
          </v:shape>
          <o:OLEObject Type="Link" ProgID="Excel.Sheet.12" ShapeID="_x0000_i1026" DrawAspect="Content" r:id="rId21" UpdateMode="Always">
            <o:LinkType>Picture</o:LinkType>
            <o:LockedField>false</o:LockedField>
            <o:FieldCodes>\* MERGEFORMAT</o:FieldCodes>
          </o:OLEObject>
        </w:object>
      </w:r>
    </w:p>
    <w:p w14:paraId="250888A9" w14:textId="77777777" w:rsidR="003539B8" w:rsidRPr="00DD04DC" w:rsidRDefault="003539B8" w:rsidP="003539B8">
      <w:pPr>
        <w:rPr>
          <w:rFonts w:eastAsia="Palatino Linotype" w:cs="Calibri"/>
          <w:sz w:val="16"/>
          <w:szCs w:val="16"/>
        </w:rPr>
      </w:pPr>
      <w:r w:rsidRPr="00DD04DC">
        <w:rPr>
          <w:rFonts w:eastAsia="Palatino Linotype" w:cs="Calibri"/>
          <w:sz w:val="16"/>
          <w:szCs w:val="16"/>
        </w:rPr>
        <w:t>Fuente. DABCE/FINABECE, diciembre, 2020</w:t>
      </w:r>
      <w:r w:rsidR="002A3702" w:rsidRPr="00DD04DC">
        <w:rPr>
          <w:rFonts w:eastAsia="Palatino Linotype" w:cs="Calibri"/>
          <w:sz w:val="16"/>
          <w:szCs w:val="16"/>
        </w:rPr>
        <w:t xml:space="preserve">. </w:t>
      </w:r>
    </w:p>
    <w:p w14:paraId="339F6FE8" w14:textId="77777777" w:rsidR="003A3A6C" w:rsidRPr="00DD04DC" w:rsidRDefault="003A3A6C" w:rsidP="00C65BC7">
      <w:pPr>
        <w:rPr>
          <w:rFonts w:eastAsia="Palatino Linotype" w:cs="Calibri"/>
        </w:rPr>
      </w:pPr>
    </w:p>
    <w:p w14:paraId="0694D447" w14:textId="77777777" w:rsidR="003A3A6C" w:rsidRPr="00DD04DC" w:rsidRDefault="003A3A6C" w:rsidP="00C65BC7">
      <w:pPr>
        <w:rPr>
          <w:rFonts w:eastAsia="Palatino Linotype" w:cs="Calibri"/>
        </w:rPr>
      </w:pPr>
    </w:p>
    <w:p w14:paraId="16A055BA" w14:textId="01192F7A" w:rsidR="000E08CC" w:rsidRPr="00DD04DC" w:rsidRDefault="000E08CC" w:rsidP="00F51EC1">
      <w:pPr>
        <w:pStyle w:val="Heading3"/>
        <w:spacing w:before="0" w:after="0" w:line="240" w:lineRule="auto"/>
        <w:jc w:val="center"/>
        <w:rPr>
          <w:rFonts w:ascii="Calibri" w:hAnsi="Calibri" w:cs="Calibri"/>
          <w:color w:val="1F3864" w:themeColor="accent1" w:themeShade="80"/>
          <w:sz w:val="28"/>
          <w:szCs w:val="28"/>
        </w:rPr>
      </w:pPr>
      <w:bookmarkStart w:id="89" w:name="_Toc62035906"/>
      <w:bookmarkStart w:id="90" w:name="_Toc62036177"/>
      <w:bookmarkStart w:id="91" w:name="_Toc64968383"/>
      <w:r w:rsidRPr="00DD04DC">
        <w:rPr>
          <w:rFonts w:ascii="Calibri" w:hAnsi="Calibri" w:cs="Calibri"/>
          <w:color w:val="1F3864" w:themeColor="accent1" w:themeShade="80"/>
          <w:sz w:val="28"/>
          <w:szCs w:val="28"/>
        </w:rPr>
        <w:t xml:space="preserve">Gráfico </w:t>
      </w:r>
      <w:r w:rsidR="003D11C1" w:rsidRPr="00DD04DC">
        <w:rPr>
          <w:rFonts w:ascii="Calibri" w:hAnsi="Calibri" w:cs="Calibri"/>
          <w:color w:val="1F3864" w:themeColor="accent1" w:themeShade="80"/>
          <w:sz w:val="28"/>
          <w:szCs w:val="28"/>
        </w:rPr>
        <w:t>6</w:t>
      </w:r>
      <w:r w:rsidRPr="00DD04DC">
        <w:rPr>
          <w:rFonts w:ascii="Calibri" w:hAnsi="Calibri" w:cs="Calibri"/>
          <w:color w:val="1F3864" w:themeColor="accent1" w:themeShade="80"/>
          <w:sz w:val="28"/>
          <w:szCs w:val="28"/>
        </w:rPr>
        <w:t>.</w:t>
      </w:r>
      <w:bookmarkEnd w:id="89"/>
      <w:bookmarkEnd w:id="90"/>
      <w:bookmarkEnd w:id="91"/>
      <w:r w:rsidRPr="00DD04DC">
        <w:rPr>
          <w:rFonts w:ascii="Calibri" w:hAnsi="Calibri" w:cs="Calibri"/>
          <w:color w:val="1F3864" w:themeColor="accent1" w:themeShade="80"/>
          <w:sz w:val="28"/>
          <w:szCs w:val="28"/>
        </w:rPr>
        <w:t xml:space="preserve"> </w:t>
      </w:r>
    </w:p>
    <w:p w14:paraId="20058150" w14:textId="77777777" w:rsidR="000E08CC" w:rsidRPr="00DD04DC" w:rsidRDefault="000E08CC" w:rsidP="00F51EC1">
      <w:pPr>
        <w:pStyle w:val="Heading3"/>
        <w:spacing w:before="0" w:after="0" w:line="240" w:lineRule="auto"/>
        <w:jc w:val="center"/>
        <w:rPr>
          <w:rFonts w:ascii="Calibri" w:hAnsi="Calibri" w:cs="Calibri"/>
          <w:color w:val="1F3864" w:themeColor="accent1" w:themeShade="80"/>
          <w:sz w:val="28"/>
          <w:szCs w:val="28"/>
        </w:rPr>
      </w:pPr>
      <w:bookmarkStart w:id="92" w:name="_Toc62035907"/>
      <w:bookmarkStart w:id="93" w:name="_Toc62036178"/>
      <w:bookmarkStart w:id="94" w:name="_Toc64968384"/>
      <w:r w:rsidRPr="00DD04DC">
        <w:rPr>
          <w:rFonts w:ascii="Calibri" w:hAnsi="Calibri" w:cs="Calibri"/>
          <w:color w:val="1F3864" w:themeColor="accent1" w:themeShade="80"/>
          <w:sz w:val="28"/>
          <w:szCs w:val="28"/>
        </w:rPr>
        <w:t>Entrevistas a solicitantes de beca del FINABECE</w:t>
      </w:r>
      <w:bookmarkEnd w:id="92"/>
      <w:bookmarkEnd w:id="93"/>
      <w:bookmarkEnd w:id="94"/>
    </w:p>
    <w:p w14:paraId="0E3E8B25" w14:textId="77777777" w:rsidR="000E08CC" w:rsidRPr="00DD04DC" w:rsidRDefault="000E08CC" w:rsidP="00C65BC7">
      <w:pPr>
        <w:spacing w:after="0"/>
        <w:jc w:val="center"/>
        <w:rPr>
          <w:rFonts w:cs="Calibri"/>
          <w:b/>
        </w:rPr>
      </w:pPr>
    </w:p>
    <w:p w14:paraId="106CBCF2" w14:textId="77777777" w:rsidR="000E08CC" w:rsidRPr="00DD04DC" w:rsidRDefault="00667373" w:rsidP="00C65BC7">
      <w:pPr>
        <w:spacing w:after="0"/>
        <w:jc w:val="center"/>
        <w:rPr>
          <w:rFonts w:cs="Calibri"/>
          <w:b/>
        </w:rPr>
      </w:pPr>
      <w:r w:rsidRPr="00DD04DC">
        <w:rPr>
          <w:rFonts w:cs="Calibri"/>
          <w:noProof/>
        </w:rPr>
        <w:drawing>
          <wp:inline distT="0" distB="0" distL="0" distR="0" wp14:anchorId="00B5936B" wp14:editId="50E51569">
            <wp:extent cx="5627370" cy="3846195"/>
            <wp:effectExtent l="0" t="0" r="0" b="0"/>
            <wp:docPr id="6"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27370" cy="3846195"/>
                    </a:xfrm>
                    <a:prstGeom prst="rect">
                      <a:avLst/>
                    </a:prstGeom>
                    <a:noFill/>
                    <a:ln>
                      <a:noFill/>
                    </a:ln>
                  </pic:spPr>
                </pic:pic>
              </a:graphicData>
            </a:graphic>
          </wp:inline>
        </w:drawing>
      </w:r>
    </w:p>
    <w:p w14:paraId="369953BA" w14:textId="77777777" w:rsidR="009A3B72" w:rsidRPr="00DD04DC" w:rsidRDefault="009A3B72" w:rsidP="00C65BC7">
      <w:pPr>
        <w:spacing w:after="0"/>
        <w:jc w:val="both"/>
        <w:rPr>
          <w:rFonts w:eastAsia="Palatino Linotype" w:cs="Calibri"/>
          <w:sz w:val="16"/>
          <w:szCs w:val="16"/>
        </w:rPr>
      </w:pPr>
      <w:r w:rsidRPr="00DD04DC">
        <w:rPr>
          <w:rFonts w:eastAsia="Palatino Linotype" w:cs="Calibri"/>
          <w:sz w:val="16"/>
          <w:szCs w:val="16"/>
        </w:rPr>
        <w:t>Fuente. DABCE/FINABECE, diciembre, 2020.</w:t>
      </w:r>
    </w:p>
    <w:p w14:paraId="332DC8CF" w14:textId="77777777" w:rsidR="000E08CC" w:rsidRPr="00DD04DC" w:rsidRDefault="000E08CC" w:rsidP="00C65BC7">
      <w:pPr>
        <w:spacing w:after="0"/>
        <w:jc w:val="center"/>
        <w:rPr>
          <w:rFonts w:eastAsia="Palatino Linotype" w:cs="Calibri"/>
        </w:rPr>
      </w:pPr>
    </w:p>
    <w:p w14:paraId="7E7D768D" w14:textId="77777777" w:rsidR="000E08CC" w:rsidRPr="00DD04DC" w:rsidRDefault="000E08CC" w:rsidP="00C65BC7">
      <w:pPr>
        <w:spacing w:after="0"/>
        <w:jc w:val="center"/>
        <w:rPr>
          <w:rFonts w:eastAsia="Palatino Linotype" w:cs="Calibri"/>
        </w:rPr>
      </w:pPr>
    </w:p>
    <w:p w14:paraId="2E39F8C2" w14:textId="0C589951" w:rsidR="00D305DA" w:rsidRPr="00DD04DC" w:rsidRDefault="00D305DA" w:rsidP="00D305DA">
      <w:pPr>
        <w:tabs>
          <w:tab w:val="left" w:pos="1725"/>
        </w:tabs>
        <w:spacing w:line="360" w:lineRule="auto"/>
        <w:jc w:val="both"/>
        <w:rPr>
          <w:rFonts w:cs="Calibri"/>
          <w:bCs/>
        </w:rPr>
      </w:pPr>
      <w:r w:rsidRPr="00DD04DC">
        <w:rPr>
          <w:rFonts w:cs="Calibri"/>
          <w:bCs/>
        </w:rPr>
        <w:t>Las visitas domiciliarias representan la fase de verificación de los datos registrados en el sistema por la persona que inicia su proceso de solicitud de beca. En 20</w:t>
      </w:r>
      <w:r w:rsidR="001B6C9A" w:rsidRPr="00DD04DC">
        <w:rPr>
          <w:rFonts w:cs="Calibri"/>
          <w:bCs/>
        </w:rPr>
        <w:t>20</w:t>
      </w:r>
      <w:r w:rsidRPr="00DD04DC">
        <w:rPr>
          <w:rFonts w:cs="Calibri"/>
          <w:bCs/>
        </w:rPr>
        <w:t xml:space="preserve"> se realizaron 90 visitas domiciliarias en las ocho regiones del país. </w:t>
      </w:r>
    </w:p>
    <w:p w14:paraId="0108F5EF" w14:textId="77777777" w:rsidR="00D305DA" w:rsidRPr="00DD04DC" w:rsidRDefault="00D305DA" w:rsidP="00D305DA">
      <w:pPr>
        <w:tabs>
          <w:tab w:val="left" w:pos="1725"/>
        </w:tabs>
        <w:spacing w:line="360" w:lineRule="auto"/>
        <w:jc w:val="both"/>
        <w:rPr>
          <w:rFonts w:cs="Calibri"/>
          <w:bCs/>
        </w:rPr>
      </w:pPr>
      <w:r w:rsidRPr="00DD04DC">
        <w:rPr>
          <w:rFonts w:cs="Calibri"/>
          <w:bCs/>
        </w:rPr>
        <w:t>37% de visitas corresponden a la Región Metropolitana, 28% a la Región Central, 11% a la Región Sur Occidente, 9% a la Región Norte, 8% a la Nor Oriente  y un 7% a las otras Regiones del país .</w:t>
      </w:r>
    </w:p>
    <w:p w14:paraId="4FCF81ED" w14:textId="77777777" w:rsidR="00426C50" w:rsidRPr="00DD04DC" w:rsidRDefault="00426C50" w:rsidP="00426C50">
      <w:pPr>
        <w:spacing w:after="0"/>
        <w:jc w:val="both"/>
        <w:rPr>
          <w:rFonts w:eastAsia="Palatino Linotype" w:cs="Calibri"/>
          <w:sz w:val="16"/>
          <w:szCs w:val="16"/>
        </w:rPr>
      </w:pPr>
    </w:p>
    <w:p w14:paraId="66B85277" w14:textId="77777777" w:rsidR="0009389D" w:rsidRPr="00DD04DC" w:rsidRDefault="0009389D" w:rsidP="0009389D">
      <w:pPr>
        <w:pStyle w:val="Heading2"/>
        <w:rPr>
          <w:rFonts w:ascii="Calibri" w:eastAsia="Calibri" w:hAnsi="Calibri" w:cs="Calibri"/>
          <w:i w:val="0"/>
          <w:color w:val="1F3864" w:themeColor="accent1" w:themeShade="80"/>
        </w:rPr>
      </w:pPr>
      <w:bookmarkStart w:id="95" w:name="_Toc64968385"/>
      <w:r w:rsidRPr="00DD04DC">
        <w:rPr>
          <w:rFonts w:ascii="Calibri" w:eastAsia="Calibri" w:hAnsi="Calibri" w:cs="Calibri"/>
          <w:i w:val="0"/>
          <w:color w:val="1F3864" w:themeColor="accent1" w:themeShade="80"/>
        </w:rPr>
        <w:lastRenderedPageBreak/>
        <w:t>Actividades del Comité de Financiamiento</w:t>
      </w:r>
      <w:bookmarkEnd w:id="95"/>
    </w:p>
    <w:p w14:paraId="48407DB7" w14:textId="77777777" w:rsidR="0009389D" w:rsidRPr="00DD04DC" w:rsidRDefault="000C44E9" w:rsidP="0009389D">
      <w:pPr>
        <w:tabs>
          <w:tab w:val="left" w:pos="7335"/>
        </w:tabs>
        <w:spacing w:before="240" w:after="240" w:line="360" w:lineRule="auto"/>
        <w:jc w:val="both"/>
        <w:rPr>
          <w:rFonts w:cs="Calibri"/>
          <w:sz w:val="24"/>
          <w:szCs w:val="24"/>
        </w:rPr>
      </w:pPr>
      <w:r w:rsidRPr="00DD04DC">
        <w:rPr>
          <w:rFonts w:cs="Calibri"/>
          <w:sz w:val="24"/>
          <w:szCs w:val="24"/>
        </w:rPr>
        <w:t>El Comité de Financiamiento del FINABECE, es el órgano encargado de aprobar el financiamiento parcial o total con carácter reembolsable y no reembolsable de becas y créditos educativos que se otorguen, el mismo se rige por un Reglamento de Funcionamiento.</w:t>
      </w:r>
      <w:r w:rsidR="0009389D" w:rsidRPr="00DD04DC">
        <w:rPr>
          <w:rFonts w:cs="Calibri"/>
          <w:sz w:val="24"/>
          <w:szCs w:val="24"/>
        </w:rPr>
        <w:t xml:space="preserve"> </w:t>
      </w:r>
      <w:r w:rsidRPr="00DD04DC">
        <w:rPr>
          <w:rFonts w:cs="Calibri"/>
          <w:sz w:val="24"/>
          <w:szCs w:val="24"/>
        </w:rPr>
        <w:t>E</w:t>
      </w:r>
      <w:r w:rsidR="0009389D" w:rsidRPr="00DD04DC">
        <w:rPr>
          <w:rFonts w:cs="Calibri"/>
          <w:sz w:val="24"/>
          <w:szCs w:val="24"/>
        </w:rPr>
        <w:t>stá integrado por representante de cinco instituciones, entre ellos, el Fiduciario. Las actividades realizadas fueron enfocadas para resolver, aprobar y brindar lineamientos a la Unidad Ejecutiva y Técnica por medio de resoluciones</w:t>
      </w:r>
      <w:r w:rsidRPr="00DD04DC">
        <w:rPr>
          <w:rFonts w:cs="Calibri"/>
          <w:sz w:val="24"/>
          <w:szCs w:val="24"/>
        </w:rPr>
        <w:t xml:space="preserve">, las actividades sustantivas realizadas por el Comité de Financiamiento del FINABECE, se describen en la siguiente tabla: </w:t>
      </w:r>
    </w:p>
    <w:p w14:paraId="6D23B131" w14:textId="77777777" w:rsidR="000C44E9" w:rsidRPr="00DD04DC" w:rsidRDefault="000C44E9" w:rsidP="0009389D">
      <w:pPr>
        <w:tabs>
          <w:tab w:val="left" w:pos="7335"/>
        </w:tabs>
        <w:spacing w:before="240" w:after="240" w:line="360" w:lineRule="auto"/>
        <w:jc w:val="both"/>
        <w:rPr>
          <w:rFonts w:cs="Calibri"/>
          <w:sz w:val="24"/>
          <w:szCs w:val="24"/>
        </w:rPr>
      </w:pPr>
    </w:p>
    <w:p w14:paraId="0D518B3B" w14:textId="6D0D195E" w:rsidR="000C44E9" w:rsidRPr="00DD04DC" w:rsidRDefault="000C44E9" w:rsidP="000C44E9">
      <w:pPr>
        <w:pStyle w:val="Heading3"/>
        <w:spacing w:before="0" w:after="0" w:line="240" w:lineRule="auto"/>
        <w:jc w:val="center"/>
        <w:rPr>
          <w:rFonts w:ascii="Calibri" w:hAnsi="Calibri" w:cs="Calibri"/>
          <w:color w:val="1F3864" w:themeColor="accent1" w:themeShade="80"/>
          <w:sz w:val="28"/>
          <w:szCs w:val="28"/>
        </w:rPr>
      </w:pPr>
      <w:bookmarkStart w:id="96" w:name="_Toc64968386"/>
      <w:r w:rsidRPr="00DD04DC">
        <w:rPr>
          <w:rFonts w:ascii="Calibri" w:hAnsi="Calibri" w:cs="Calibri"/>
          <w:color w:val="1F3864" w:themeColor="accent1" w:themeShade="80"/>
          <w:sz w:val="28"/>
          <w:szCs w:val="28"/>
        </w:rPr>
        <w:t xml:space="preserve">Tabla </w:t>
      </w:r>
      <w:r w:rsidR="00BD5205" w:rsidRPr="00DD04DC">
        <w:rPr>
          <w:rFonts w:ascii="Calibri" w:hAnsi="Calibri" w:cs="Calibri"/>
          <w:color w:val="1F3864" w:themeColor="accent1" w:themeShade="80"/>
          <w:sz w:val="28"/>
          <w:szCs w:val="28"/>
        </w:rPr>
        <w:t>7</w:t>
      </w:r>
      <w:r w:rsidRPr="00DD04DC">
        <w:rPr>
          <w:rFonts w:ascii="Calibri" w:hAnsi="Calibri" w:cs="Calibri"/>
          <w:color w:val="1F3864" w:themeColor="accent1" w:themeShade="80"/>
          <w:sz w:val="28"/>
          <w:szCs w:val="28"/>
        </w:rPr>
        <w:t>.</w:t>
      </w:r>
      <w:bookmarkEnd w:id="96"/>
    </w:p>
    <w:p w14:paraId="0C57159A" w14:textId="77777777" w:rsidR="000C44E9" w:rsidRPr="00DD04DC" w:rsidRDefault="000C44E9" w:rsidP="000C44E9">
      <w:pPr>
        <w:pStyle w:val="Heading3"/>
        <w:spacing w:before="0" w:after="0" w:line="240" w:lineRule="auto"/>
        <w:jc w:val="center"/>
        <w:rPr>
          <w:rFonts w:ascii="Calibri" w:hAnsi="Calibri" w:cs="Calibri"/>
          <w:color w:val="1F3864" w:themeColor="accent1" w:themeShade="80"/>
          <w:sz w:val="28"/>
          <w:szCs w:val="28"/>
        </w:rPr>
      </w:pPr>
      <w:bookmarkStart w:id="97" w:name="_Toc64968387"/>
      <w:r w:rsidRPr="00DD04DC">
        <w:rPr>
          <w:rFonts w:ascii="Calibri" w:hAnsi="Calibri" w:cs="Calibri"/>
          <w:color w:val="1F3864" w:themeColor="accent1" w:themeShade="80"/>
          <w:sz w:val="28"/>
          <w:szCs w:val="28"/>
        </w:rPr>
        <w:t>Actividades del Comité del FINABECE 2020</w:t>
      </w:r>
      <w:bookmarkEnd w:id="97"/>
    </w:p>
    <w:p w14:paraId="03E46D25" w14:textId="77777777" w:rsidR="000C44E9" w:rsidRPr="00DD04DC" w:rsidRDefault="000C44E9" w:rsidP="000C44E9">
      <w:pPr>
        <w:rPr>
          <w:rFonts w:cs="Calibri"/>
        </w:rPr>
      </w:pPr>
    </w:p>
    <w:tbl>
      <w:tblPr>
        <w:tblStyle w:val="Tablaconcuadrcula6concolores-nfasis11"/>
        <w:tblW w:w="0" w:type="auto"/>
        <w:tblLook w:val="04A0" w:firstRow="1" w:lastRow="0" w:firstColumn="1" w:lastColumn="0" w:noHBand="0" w:noVBand="1"/>
      </w:tblPr>
      <w:tblGrid>
        <w:gridCol w:w="1089"/>
        <w:gridCol w:w="1299"/>
        <w:gridCol w:w="1645"/>
        <w:gridCol w:w="4795"/>
      </w:tblGrid>
      <w:tr w:rsidR="00850679" w:rsidRPr="00DD04DC" w14:paraId="6B126818" w14:textId="77777777" w:rsidTr="00DD04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6D3BE0C2" w14:textId="77777777" w:rsidR="00850679" w:rsidRPr="00DD04DC" w:rsidRDefault="00850679" w:rsidP="00CB5312">
            <w:pPr>
              <w:spacing w:after="0" w:line="240" w:lineRule="auto"/>
              <w:jc w:val="center"/>
              <w:rPr>
                <w:rFonts w:cs="Calibri"/>
                <w:b w:val="0"/>
                <w:sz w:val="24"/>
                <w:szCs w:val="24"/>
              </w:rPr>
            </w:pPr>
            <w:r w:rsidRPr="00DD04DC">
              <w:rPr>
                <w:rFonts w:cs="Calibri"/>
                <w:sz w:val="24"/>
                <w:szCs w:val="24"/>
              </w:rPr>
              <w:t>No. de actas</w:t>
            </w:r>
          </w:p>
        </w:tc>
        <w:tc>
          <w:tcPr>
            <w:tcW w:w="1310" w:type="dxa"/>
          </w:tcPr>
          <w:p w14:paraId="2D2A54C9" w14:textId="77777777" w:rsidR="00850679" w:rsidRPr="00DD04DC" w:rsidRDefault="00850679" w:rsidP="00CB5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sz w:val="24"/>
                <w:szCs w:val="24"/>
              </w:rPr>
            </w:pPr>
            <w:r w:rsidRPr="00DD04DC">
              <w:rPr>
                <w:rFonts w:cs="Calibri"/>
                <w:sz w:val="24"/>
                <w:szCs w:val="24"/>
              </w:rPr>
              <w:t>No. de reuniones</w:t>
            </w:r>
          </w:p>
        </w:tc>
        <w:tc>
          <w:tcPr>
            <w:tcW w:w="1667" w:type="dxa"/>
          </w:tcPr>
          <w:p w14:paraId="4C03627C" w14:textId="77777777" w:rsidR="00850679" w:rsidRPr="00DD04DC" w:rsidRDefault="00850679" w:rsidP="00CB5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sz w:val="24"/>
                <w:szCs w:val="24"/>
              </w:rPr>
            </w:pPr>
            <w:r w:rsidRPr="00DD04DC">
              <w:rPr>
                <w:rFonts w:cs="Calibri"/>
                <w:sz w:val="24"/>
                <w:szCs w:val="24"/>
              </w:rPr>
              <w:t>No. de resoluciones</w:t>
            </w:r>
          </w:p>
        </w:tc>
        <w:tc>
          <w:tcPr>
            <w:tcW w:w="5218" w:type="dxa"/>
          </w:tcPr>
          <w:p w14:paraId="38E6031E" w14:textId="77777777" w:rsidR="00850679" w:rsidRPr="00DD04DC" w:rsidRDefault="00850679" w:rsidP="00CB531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sz w:val="24"/>
                <w:szCs w:val="24"/>
              </w:rPr>
            </w:pPr>
            <w:r w:rsidRPr="00DD04DC">
              <w:rPr>
                <w:rFonts w:cs="Calibri"/>
                <w:sz w:val="24"/>
                <w:szCs w:val="24"/>
              </w:rPr>
              <w:t>Actividades realizadas año 2020</w:t>
            </w:r>
          </w:p>
        </w:tc>
      </w:tr>
      <w:tr w:rsidR="00850679" w:rsidRPr="00DD04DC" w14:paraId="463B8F3A" w14:textId="77777777" w:rsidTr="00DD04D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5" w:type="dxa"/>
          </w:tcPr>
          <w:p w14:paraId="7B69F632" w14:textId="77777777" w:rsidR="00D67488" w:rsidRDefault="00D67488" w:rsidP="00CB5312">
            <w:pPr>
              <w:jc w:val="center"/>
              <w:rPr>
                <w:rFonts w:cs="Calibri"/>
                <w:b w:val="0"/>
                <w:bCs w:val="0"/>
              </w:rPr>
            </w:pPr>
          </w:p>
          <w:p w14:paraId="27D72AE6" w14:textId="77777777" w:rsidR="00D67488" w:rsidRDefault="00D67488" w:rsidP="00CB5312">
            <w:pPr>
              <w:jc w:val="center"/>
              <w:rPr>
                <w:rFonts w:cs="Calibri"/>
                <w:b w:val="0"/>
                <w:bCs w:val="0"/>
              </w:rPr>
            </w:pPr>
          </w:p>
          <w:p w14:paraId="3C304486" w14:textId="2B16E18A" w:rsidR="00850679" w:rsidRPr="00DD04DC" w:rsidRDefault="00C64C28" w:rsidP="00CB5312">
            <w:pPr>
              <w:jc w:val="center"/>
              <w:rPr>
                <w:rFonts w:cs="Calibri"/>
              </w:rPr>
            </w:pPr>
            <w:r w:rsidRPr="00DD04DC">
              <w:rPr>
                <w:rFonts w:cs="Calibri"/>
              </w:rPr>
              <w:t>23</w:t>
            </w:r>
          </w:p>
        </w:tc>
        <w:tc>
          <w:tcPr>
            <w:tcW w:w="1310" w:type="dxa"/>
          </w:tcPr>
          <w:p w14:paraId="76D4976D" w14:textId="77777777" w:rsidR="00D67488" w:rsidRDefault="00D67488" w:rsidP="00CB5312">
            <w:pPr>
              <w:jc w:val="center"/>
              <w:cnfStyle w:val="000000100000" w:firstRow="0" w:lastRow="0" w:firstColumn="0" w:lastColumn="0" w:oddVBand="0" w:evenVBand="0" w:oddHBand="1" w:evenHBand="0" w:firstRowFirstColumn="0" w:firstRowLastColumn="0" w:lastRowFirstColumn="0" w:lastRowLastColumn="0"/>
              <w:rPr>
                <w:rFonts w:cs="Calibri"/>
              </w:rPr>
            </w:pPr>
          </w:p>
          <w:p w14:paraId="34CF0893" w14:textId="77777777" w:rsidR="00D67488" w:rsidRDefault="00D67488" w:rsidP="00CB5312">
            <w:pPr>
              <w:jc w:val="center"/>
              <w:cnfStyle w:val="000000100000" w:firstRow="0" w:lastRow="0" w:firstColumn="0" w:lastColumn="0" w:oddVBand="0" w:evenVBand="0" w:oddHBand="1" w:evenHBand="0" w:firstRowFirstColumn="0" w:firstRowLastColumn="0" w:lastRowFirstColumn="0" w:lastRowLastColumn="0"/>
              <w:rPr>
                <w:rFonts w:cs="Calibri"/>
              </w:rPr>
            </w:pPr>
          </w:p>
          <w:p w14:paraId="22C1A06C" w14:textId="54C215E6" w:rsidR="00850679" w:rsidRPr="00DD04DC" w:rsidRDefault="00C64C28" w:rsidP="00CB5312">
            <w:pPr>
              <w:jc w:val="center"/>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23</w:t>
            </w:r>
          </w:p>
        </w:tc>
        <w:tc>
          <w:tcPr>
            <w:tcW w:w="1667" w:type="dxa"/>
          </w:tcPr>
          <w:p w14:paraId="690ADECF" w14:textId="77777777" w:rsidR="00D67488" w:rsidRDefault="00D67488" w:rsidP="00CB5312">
            <w:pPr>
              <w:jc w:val="center"/>
              <w:cnfStyle w:val="000000100000" w:firstRow="0" w:lastRow="0" w:firstColumn="0" w:lastColumn="0" w:oddVBand="0" w:evenVBand="0" w:oddHBand="1" w:evenHBand="0" w:firstRowFirstColumn="0" w:firstRowLastColumn="0" w:lastRowFirstColumn="0" w:lastRowLastColumn="0"/>
              <w:rPr>
                <w:rFonts w:cs="Calibri"/>
              </w:rPr>
            </w:pPr>
          </w:p>
          <w:p w14:paraId="21E7DB61" w14:textId="77777777" w:rsidR="00D67488" w:rsidRDefault="00D67488" w:rsidP="00CB5312">
            <w:pPr>
              <w:jc w:val="center"/>
              <w:cnfStyle w:val="000000100000" w:firstRow="0" w:lastRow="0" w:firstColumn="0" w:lastColumn="0" w:oddVBand="0" w:evenVBand="0" w:oddHBand="1" w:evenHBand="0" w:firstRowFirstColumn="0" w:firstRowLastColumn="0" w:lastRowFirstColumn="0" w:lastRowLastColumn="0"/>
              <w:rPr>
                <w:rFonts w:cs="Calibri"/>
              </w:rPr>
            </w:pPr>
          </w:p>
          <w:p w14:paraId="79341D9B" w14:textId="61129B97" w:rsidR="00850679" w:rsidRPr="00DD04DC" w:rsidRDefault="00C64C28" w:rsidP="00CB5312">
            <w:pPr>
              <w:jc w:val="center"/>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296</w:t>
            </w:r>
          </w:p>
        </w:tc>
        <w:tc>
          <w:tcPr>
            <w:tcW w:w="5218" w:type="dxa"/>
          </w:tcPr>
          <w:p w14:paraId="5F60C35C" w14:textId="77777777" w:rsidR="00850679" w:rsidRPr="00DD04DC" w:rsidRDefault="004424D6" w:rsidP="001B6C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 xml:space="preserve">Revisión y aprobación de perfiles, y montos, financiero, balance y cartera. </w:t>
            </w:r>
          </w:p>
          <w:p w14:paraId="1E338A99" w14:textId="77777777" w:rsidR="004424D6" w:rsidRPr="00DD04DC" w:rsidRDefault="004424D6" w:rsidP="001B6C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 xml:space="preserve">Aprobación de planilla de 162 beneficiarios. </w:t>
            </w:r>
          </w:p>
          <w:p w14:paraId="3A58D1D2" w14:textId="77777777" w:rsidR="004424D6" w:rsidRPr="00DD04DC" w:rsidRDefault="004424D6" w:rsidP="001B6C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Aprobación de POA.</w:t>
            </w:r>
          </w:p>
          <w:p w14:paraId="7C762EA4" w14:textId="77777777" w:rsidR="004424D6" w:rsidRPr="00DD04DC" w:rsidRDefault="004424D6" w:rsidP="001B6C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 xml:space="preserve">Revisión de hallazgos de auditorías. </w:t>
            </w:r>
          </w:p>
          <w:p w14:paraId="5CE8431C" w14:textId="77777777" w:rsidR="004424D6" w:rsidRPr="00DD04DC" w:rsidRDefault="004424D6" w:rsidP="001B6C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 xml:space="preserve">Convocatorias y ampliaciones. </w:t>
            </w:r>
          </w:p>
          <w:p w14:paraId="55637AFD" w14:textId="77777777" w:rsidR="004424D6" w:rsidRPr="00DD04DC" w:rsidRDefault="004424D6" w:rsidP="001B6C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 xml:space="preserve">Aprobación de TDRs y Auditoría Externa. </w:t>
            </w:r>
          </w:p>
          <w:p w14:paraId="64721260" w14:textId="77777777" w:rsidR="004424D6" w:rsidRPr="00DD04DC" w:rsidRDefault="00855793" w:rsidP="001B6C9A">
            <w:pPr>
              <w:spacing w:after="0" w:line="240" w:lineRule="auto"/>
              <w:jc w:val="both"/>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 xml:space="preserve">Manual interno, elaboración y aprobación. </w:t>
            </w:r>
          </w:p>
          <w:p w14:paraId="0737DE3F" w14:textId="77777777" w:rsidR="00F264C3" w:rsidRPr="00DD04DC" w:rsidRDefault="00F264C3" w:rsidP="001B6C9A">
            <w:pPr>
              <w:shd w:val="clear" w:color="auto" w:fill="FFFFFF"/>
              <w:spacing w:after="0" w:line="240" w:lineRule="auto"/>
              <w:jc w:val="both"/>
              <w:textAlignment w:val="baseline"/>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 Revisión de informes de Auditorías Externa</w:t>
            </w:r>
          </w:p>
          <w:p w14:paraId="0555C38C" w14:textId="77777777" w:rsidR="00F264C3" w:rsidRPr="00DD04DC" w:rsidRDefault="00F264C3" w:rsidP="001B6C9A">
            <w:pPr>
              <w:shd w:val="clear" w:color="auto" w:fill="FFFFFF"/>
              <w:spacing w:after="0" w:line="240" w:lineRule="auto"/>
              <w:jc w:val="both"/>
              <w:textAlignment w:val="baseline"/>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 Seguimiento a la actual Auditoría de la Contraloría General de Cuentas</w:t>
            </w:r>
          </w:p>
        </w:tc>
      </w:tr>
    </w:tbl>
    <w:p w14:paraId="75F274D7" w14:textId="77777777" w:rsidR="000C44E9" w:rsidRPr="00DD04DC" w:rsidRDefault="000C44E9" w:rsidP="0009389D">
      <w:pPr>
        <w:tabs>
          <w:tab w:val="left" w:pos="7335"/>
        </w:tabs>
        <w:spacing w:before="240" w:after="240" w:line="360" w:lineRule="auto"/>
        <w:jc w:val="both"/>
        <w:rPr>
          <w:rFonts w:cs="Calibri"/>
        </w:rPr>
      </w:pPr>
    </w:p>
    <w:p w14:paraId="75D042C1" w14:textId="77777777" w:rsidR="00042987" w:rsidRDefault="00042987" w:rsidP="00404B0D">
      <w:pPr>
        <w:pStyle w:val="Heading2"/>
        <w:rPr>
          <w:rFonts w:ascii="Calibri" w:eastAsia="Palatino Linotype" w:hAnsi="Calibri" w:cs="Calibri"/>
          <w:i w:val="0"/>
          <w:color w:val="1F3864" w:themeColor="accent1" w:themeShade="80"/>
        </w:rPr>
      </w:pPr>
      <w:bookmarkStart w:id="98" w:name="_Toc64968388"/>
    </w:p>
    <w:p w14:paraId="717954F6" w14:textId="1AD4EE8C" w:rsidR="00404B0D" w:rsidRPr="00D67488" w:rsidRDefault="00404B0D" w:rsidP="00404B0D">
      <w:pPr>
        <w:pStyle w:val="Heading2"/>
        <w:rPr>
          <w:rFonts w:ascii="Calibri" w:eastAsia="Palatino Linotype" w:hAnsi="Calibri" w:cs="Calibri"/>
          <w:i w:val="0"/>
          <w:color w:val="1F3864" w:themeColor="accent1" w:themeShade="80"/>
        </w:rPr>
      </w:pPr>
      <w:r w:rsidRPr="00D67488">
        <w:rPr>
          <w:rFonts w:ascii="Calibri" w:eastAsia="Palatino Linotype" w:hAnsi="Calibri" w:cs="Calibri"/>
          <w:i w:val="0"/>
          <w:color w:val="1F3864" w:themeColor="accent1" w:themeShade="80"/>
        </w:rPr>
        <w:t>Estados financieros al 31 de diciembre de 2020</w:t>
      </w:r>
      <w:bookmarkEnd w:id="98"/>
    </w:p>
    <w:p w14:paraId="56BD611E" w14:textId="77777777" w:rsidR="00404B0D" w:rsidRPr="00DD04DC" w:rsidRDefault="00404B0D" w:rsidP="00404B0D">
      <w:pPr>
        <w:jc w:val="both"/>
        <w:rPr>
          <w:rFonts w:cs="Calibri"/>
          <w:sz w:val="24"/>
          <w:szCs w:val="24"/>
        </w:rPr>
      </w:pPr>
      <w:r w:rsidRPr="00DD04DC">
        <w:rPr>
          <w:rFonts w:cs="Calibri"/>
          <w:sz w:val="24"/>
          <w:szCs w:val="24"/>
        </w:rPr>
        <w:t xml:space="preserve">La administración del presupuesto del FINABECE requirió el desarrollo de proceso de análisis técnico-financiero de los otorgamientos, así como de actividades establecidas en el Reglamento de Funcionamiento. En la siguiente tabla se detallan las actividades sustantivas y ejecución correspondiente de enero a diciembre de 2020. </w:t>
      </w:r>
    </w:p>
    <w:p w14:paraId="3A43B090" w14:textId="77777777" w:rsidR="00404B0D" w:rsidRPr="00DD04DC" w:rsidRDefault="00404B0D" w:rsidP="00404B0D">
      <w:pPr>
        <w:spacing w:after="0"/>
        <w:rPr>
          <w:rFonts w:eastAsia="Palatino Linotype" w:cs="Calibri"/>
        </w:rPr>
      </w:pPr>
    </w:p>
    <w:p w14:paraId="51D95708" w14:textId="6AE1AE37" w:rsidR="00404B0D" w:rsidRPr="00D67488" w:rsidRDefault="00404B0D" w:rsidP="00404B0D">
      <w:pPr>
        <w:pStyle w:val="Heading3"/>
        <w:spacing w:before="0" w:after="0" w:line="240" w:lineRule="auto"/>
        <w:jc w:val="center"/>
        <w:rPr>
          <w:rFonts w:ascii="Calibri" w:hAnsi="Calibri" w:cs="Calibri"/>
          <w:color w:val="1F3864" w:themeColor="accent1" w:themeShade="80"/>
          <w:sz w:val="28"/>
          <w:szCs w:val="28"/>
        </w:rPr>
      </w:pPr>
      <w:bookmarkStart w:id="99" w:name="_Toc64968389"/>
      <w:r w:rsidRPr="00D67488">
        <w:rPr>
          <w:rFonts w:ascii="Calibri" w:hAnsi="Calibri" w:cs="Calibri"/>
          <w:color w:val="1F3864" w:themeColor="accent1" w:themeShade="80"/>
          <w:sz w:val="28"/>
          <w:szCs w:val="28"/>
        </w:rPr>
        <w:t xml:space="preserve">Tabla </w:t>
      </w:r>
      <w:r w:rsidR="00BD5205" w:rsidRPr="00D67488">
        <w:rPr>
          <w:rFonts w:ascii="Calibri" w:hAnsi="Calibri" w:cs="Calibri"/>
          <w:color w:val="1F3864" w:themeColor="accent1" w:themeShade="80"/>
          <w:sz w:val="28"/>
          <w:szCs w:val="28"/>
        </w:rPr>
        <w:t>8</w:t>
      </w:r>
      <w:r w:rsidRPr="00D67488">
        <w:rPr>
          <w:rFonts w:ascii="Calibri" w:hAnsi="Calibri" w:cs="Calibri"/>
          <w:color w:val="1F3864" w:themeColor="accent1" w:themeShade="80"/>
          <w:sz w:val="28"/>
          <w:szCs w:val="28"/>
        </w:rPr>
        <w:t>.</w:t>
      </w:r>
      <w:bookmarkEnd w:id="99"/>
    </w:p>
    <w:p w14:paraId="19ECBC21" w14:textId="77777777" w:rsidR="00404B0D" w:rsidRPr="00D67488" w:rsidRDefault="00404B0D" w:rsidP="00404B0D">
      <w:pPr>
        <w:pStyle w:val="Heading3"/>
        <w:spacing w:before="0" w:after="0" w:line="240" w:lineRule="auto"/>
        <w:jc w:val="center"/>
        <w:rPr>
          <w:rFonts w:ascii="Calibri" w:hAnsi="Calibri" w:cs="Calibri"/>
          <w:color w:val="1F3864" w:themeColor="accent1" w:themeShade="80"/>
          <w:sz w:val="28"/>
          <w:szCs w:val="28"/>
        </w:rPr>
      </w:pPr>
      <w:bookmarkStart w:id="100" w:name="_Toc64968390"/>
      <w:r w:rsidRPr="00D67488">
        <w:rPr>
          <w:rFonts w:ascii="Calibri" w:hAnsi="Calibri" w:cs="Calibri"/>
          <w:color w:val="1F3864" w:themeColor="accent1" w:themeShade="80"/>
          <w:sz w:val="28"/>
          <w:szCs w:val="28"/>
        </w:rPr>
        <w:t>Resumen actividades financieras 2020</w:t>
      </w:r>
      <w:bookmarkEnd w:id="100"/>
    </w:p>
    <w:p w14:paraId="29F9F8E2" w14:textId="77777777" w:rsidR="00404B0D" w:rsidRPr="00DD04DC" w:rsidRDefault="00404B0D" w:rsidP="00404B0D">
      <w:pPr>
        <w:tabs>
          <w:tab w:val="left" w:pos="1725"/>
        </w:tabs>
        <w:spacing w:after="0" w:line="240" w:lineRule="auto"/>
        <w:jc w:val="both"/>
        <w:rPr>
          <w:rFonts w:cs="Calibri"/>
          <w:b/>
          <w:bCs/>
        </w:rPr>
      </w:pPr>
    </w:p>
    <w:tbl>
      <w:tblPr>
        <w:tblStyle w:val="Tablaconcuadrcula6concolores-nfasis11"/>
        <w:tblW w:w="9498" w:type="dxa"/>
        <w:tblLook w:val="04A0" w:firstRow="1" w:lastRow="0" w:firstColumn="1" w:lastColumn="0" w:noHBand="0" w:noVBand="1"/>
      </w:tblPr>
      <w:tblGrid>
        <w:gridCol w:w="6237"/>
        <w:gridCol w:w="3261"/>
      </w:tblGrid>
      <w:tr w:rsidR="00404B0D" w:rsidRPr="00DD04DC" w14:paraId="4C4BEEFF" w14:textId="77777777" w:rsidTr="00042987">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37" w:type="dxa"/>
            <w:vMerge w:val="restart"/>
            <w:vAlign w:val="center"/>
            <w:hideMark/>
          </w:tcPr>
          <w:p w14:paraId="75CDC719" w14:textId="0F6B6CC0" w:rsidR="00404B0D" w:rsidRPr="00DD04DC" w:rsidRDefault="00404B0D" w:rsidP="00042987">
            <w:pPr>
              <w:spacing w:after="0" w:line="240" w:lineRule="auto"/>
              <w:jc w:val="center"/>
              <w:rPr>
                <w:rFonts w:cs="Calibri"/>
                <w:b w:val="0"/>
              </w:rPr>
            </w:pPr>
            <w:r w:rsidRPr="00DD04DC">
              <w:rPr>
                <w:rFonts w:cs="Calibri"/>
                <w:b w:val="0"/>
              </w:rPr>
              <w:t>ACTIVIDADES</w:t>
            </w:r>
          </w:p>
        </w:tc>
        <w:tc>
          <w:tcPr>
            <w:tcW w:w="3261" w:type="dxa"/>
            <w:vMerge w:val="restart"/>
            <w:vAlign w:val="center"/>
            <w:hideMark/>
          </w:tcPr>
          <w:p w14:paraId="725BF17B" w14:textId="7F3CE5DC" w:rsidR="00404B0D" w:rsidRPr="00DD04DC" w:rsidRDefault="00404B0D" w:rsidP="00042987">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cs="Calibri"/>
                <w:b w:val="0"/>
              </w:rPr>
            </w:pPr>
            <w:r w:rsidRPr="00DD04DC">
              <w:rPr>
                <w:rFonts w:cs="Calibri"/>
                <w:b w:val="0"/>
              </w:rPr>
              <w:t>EJECUTADO PRESUPUESTARIAMENTE AL 31 DE DICIEMBRE 2020</w:t>
            </w:r>
          </w:p>
        </w:tc>
      </w:tr>
      <w:tr w:rsidR="00404B0D" w:rsidRPr="00DD04DC" w14:paraId="278C060D" w14:textId="77777777" w:rsidTr="0004298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37" w:type="dxa"/>
            <w:vMerge/>
            <w:vAlign w:val="center"/>
            <w:hideMark/>
          </w:tcPr>
          <w:p w14:paraId="181C9B75" w14:textId="77777777" w:rsidR="00404B0D" w:rsidRPr="00DD04DC" w:rsidRDefault="00404B0D" w:rsidP="00042987">
            <w:pPr>
              <w:spacing w:after="0" w:line="240" w:lineRule="auto"/>
              <w:jc w:val="center"/>
              <w:rPr>
                <w:rFonts w:cs="Calibri"/>
              </w:rPr>
            </w:pPr>
          </w:p>
        </w:tc>
        <w:tc>
          <w:tcPr>
            <w:tcW w:w="3261" w:type="dxa"/>
            <w:vMerge/>
            <w:vAlign w:val="center"/>
            <w:hideMark/>
          </w:tcPr>
          <w:p w14:paraId="1C84A3C9" w14:textId="77777777" w:rsidR="00404B0D" w:rsidRPr="00DD04DC" w:rsidRDefault="00404B0D" w:rsidP="0004298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cs="Calibri"/>
              </w:rPr>
            </w:pPr>
          </w:p>
        </w:tc>
      </w:tr>
      <w:tr w:rsidR="00404B0D" w:rsidRPr="00DD04DC" w14:paraId="334B39C1" w14:textId="77777777" w:rsidTr="00042987">
        <w:trPr>
          <w:trHeight w:val="510"/>
        </w:trPr>
        <w:tc>
          <w:tcPr>
            <w:cnfStyle w:val="001000000000" w:firstRow="0" w:lastRow="0" w:firstColumn="1" w:lastColumn="0" w:oddVBand="0" w:evenVBand="0" w:oddHBand="0" w:evenHBand="0" w:firstRowFirstColumn="0" w:firstRowLastColumn="0" w:lastRowFirstColumn="0" w:lastRowLastColumn="0"/>
            <w:tcW w:w="6237" w:type="dxa"/>
            <w:vAlign w:val="center"/>
            <w:hideMark/>
          </w:tcPr>
          <w:p w14:paraId="41D0E4C2" w14:textId="77777777" w:rsidR="00404B0D" w:rsidRPr="00DD04DC" w:rsidRDefault="00404B0D" w:rsidP="00042987">
            <w:pPr>
              <w:spacing w:after="0" w:line="240" w:lineRule="auto"/>
              <w:jc w:val="center"/>
              <w:rPr>
                <w:rFonts w:cs="Calibri"/>
              </w:rPr>
            </w:pPr>
            <w:r w:rsidRPr="00DD04DC">
              <w:rPr>
                <w:rFonts w:cs="Calibri"/>
              </w:rPr>
              <w:t>DIETAS</w:t>
            </w:r>
          </w:p>
        </w:tc>
        <w:tc>
          <w:tcPr>
            <w:tcW w:w="3261" w:type="dxa"/>
            <w:noWrap/>
            <w:vAlign w:val="center"/>
            <w:hideMark/>
          </w:tcPr>
          <w:p w14:paraId="05E4BD9F" w14:textId="56B622B8" w:rsidR="00404B0D" w:rsidRPr="00DD04DC" w:rsidRDefault="00404B0D" w:rsidP="0004298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rPr>
            </w:pPr>
            <w:r w:rsidRPr="00DD04DC">
              <w:rPr>
                <w:rFonts w:cs="Calibri"/>
              </w:rPr>
              <w:t>Q42,872.00</w:t>
            </w:r>
          </w:p>
        </w:tc>
      </w:tr>
      <w:tr w:rsidR="00404B0D" w:rsidRPr="00DD04DC" w14:paraId="55779E8B" w14:textId="77777777" w:rsidTr="0004298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37" w:type="dxa"/>
            <w:vAlign w:val="center"/>
            <w:hideMark/>
          </w:tcPr>
          <w:p w14:paraId="67F37568" w14:textId="77777777" w:rsidR="00404B0D" w:rsidRPr="00DD04DC" w:rsidRDefault="00404B0D" w:rsidP="00042987">
            <w:pPr>
              <w:spacing w:after="0" w:line="240" w:lineRule="auto"/>
              <w:jc w:val="center"/>
              <w:rPr>
                <w:rFonts w:cs="Calibri"/>
              </w:rPr>
            </w:pPr>
            <w:r w:rsidRPr="00DD04DC">
              <w:rPr>
                <w:rFonts w:cs="Calibri"/>
              </w:rPr>
              <w:t>DIVULGACIÓN DE INFORMACIÓN</w:t>
            </w:r>
          </w:p>
        </w:tc>
        <w:tc>
          <w:tcPr>
            <w:tcW w:w="3261" w:type="dxa"/>
            <w:noWrap/>
            <w:vAlign w:val="center"/>
            <w:hideMark/>
          </w:tcPr>
          <w:p w14:paraId="01EBFDE3" w14:textId="245EDCB7" w:rsidR="00404B0D" w:rsidRPr="00DD04DC" w:rsidRDefault="00404B0D" w:rsidP="0004298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Q7,006.50</w:t>
            </w:r>
          </w:p>
        </w:tc>
      </w:tr>
      <w:tr w:rsidR="00404B0D" w:rsidRPr="00DD04DC" w14:paraId="03CB1A1F" w14:textId="77777777" w:rsidTr="00042987">
        <w:trPr>
          <w:trHeight w:val="510"/>
        </w:trPr>
        <w:tc>
          <w:tcPr>
            <w:cnfStyle w:val="001000000000" w:firstRow="0" w:lastRow="0" w:firstColumn="1" w:lastColumn="0" w:oddVBand="0" w:evenVBand="0" w:oddHBand="0" w:evenHBand="0" w:firstRowFirstColumn="0" w:firstRowLastColumn="0" w:lastRowFirstColumn="0" w:lastRowLastColumn="0"/>
            <w:tcW w:w="6237" w:type="dxa"/>
            <w:vAlign w:val="center"/>
            <w:hideMark/>
          </w:tcPr>
          <w:p w14:paraId="690A135C" w14:textId="77777777" w:rsidR="00404B0D" w:rsidRPr="00DD04DC" w:rsidRDefault="00404B0D" w:rsidP="00042987">
            <w:pPr>
              <w:spacing w:after="0" w:line="240" w:lineRule="auto"/>
              <w:jc w:val="center"/>
              <w:rPr>
                <w:rFonts w:cs="Calibri"/>
              </w:rPr>
            </w:pPr>
            <w:r w:rsidRPr="00DD04DC">
              <w:rPr>
                <w:rFonts w:cs="Calibri"/>
              </w:rPr>
              <w:t>SERV. ECONOMICOS, CONTABLES Y DE AUDITORIA</w:t>
            </w:r>
          </w:p>
        </w:tc>
        <w:tc>
          <w:tcPr>
            <w:tcW w:w="3261" w:type="dxa"/>
            <w:noWrap/>
            <w:vAlign w:val="center"/>
            <w:hideMark/>
          </w:tcPr>
          <w:p w14:paraId="4295B199" w14:textId="66461339" w:rsidR="00404B0D" w:rsidRPr="00DD04DC" w:rsidRDefault="00404B0D" w:rsidP="0004298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rPr>
            </w:pPr>
            <w:r w:rsidRPr="00DD04DC">
              <w:rPr>
                <w:rFonts w:cs="Calibri"/>
              </w:rPr>
              <w:t>Q9,500.00</w:t>
            </w:r>
          </w:p>
        </w:tc>
      </w:tr>
      <w:tr w:rsidR="00404B0D" w:rsidRPr="00DD04DC" w14:paraId="70C4D11E" w14:textId="77777777" w:rsidTr="0004298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37" w:type="dxa"/>
            <w:vAlign w:val="center"/>
            <w:hideMark/>
          </w:tcPr>
          <w:p w14:paraId="21B5BB14" w14:textId="77777777" w:rsidR="00404B0D" w:rsidRPr="00DD04DC" w:rsidRDefault="00404B0D" w:rsidP="00042987">
            <w:pPr>
              <w:spacing w:after="0" w:line="240" w:lineRule="auto"/>
              <w:jc w:val="center"/>
              <w:rPr>
                <w:rFonts w:cs="Calibri"/>
              </w:rPr>
            </w:pPr>
            <w:r w:rsidRPr="00DD04DC">
              <w:rPr>
                <w:rFonts w:cs="Calibri"/>
              </w:rPr>
              <w:t>GASTOS BANCARIOS, COMISIONES Y OTROS GASTOS</w:t>
            </w:r>
          </w:p>
        </w:tc>
        <w:tc>
          <w:tcPr>
            <w:tcW w:w="3261" w:type="dxa"/>
            <w:noWrap/>
            <w:vAlign w:val="center"/>
            <w:hideMark/>
          </w:tcPr>
          <w:p w14:paraId="53D6C15C" w14:textId="758A539A" w:rsidR="00404B0D" w:rsidRPr="00DD04DC" w:rsidRDefault="00404B0D" w:rsidP="0004298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Q39,919.48</w:t>
            </w:r>
          </w:p>
        </w:tc>
      </w:tr>
      <w:tr w:rsidR="00404B0D" w:rsidRPr="00DD04DC" w14:paraId="4187B267" w14:textId="77777777" w:rsidTr="00042987">
        <w:trPr>
          <w:trHeight w:val="510"/>
        </w:trPr>
        <w:tc>
          <w:tcPr>
            <w:cnfStyle w:val="001000000000" w:firstRow="0" w:lastRow="0" w:firstColumn="1" w:lastColumn="0" w:oddVBand="0" w:evenVBand="0" w:oddHBand="0" w:evenHBand="0" w:firstRowFirstColumn="0" w:firstRowLastColumn="0" w:lastRowFirstColumn="0" w:lastRowLastColumn="0"/>
            <w:tcW w:w="6237" w:type="dxa"/>
            <w:vAlign w:val="center"/>
            <w:hideMark/>
          </w:tcPr>
          <w:p w14:paraId="49975EEA" w14:textId="77777777" w:rsidR="00404B0D" w:rsidRPr="00DD04DC" w:rsidRDefault="00404B0D" w:rsidP="00042987">
            <w:pPr>
              <w:spacing w:after="0" w:line="240" w:lineRule="auto"/>
              <w:jc w:val="center"/>
              <w:rPr>
                <w:rFonts w:cs="Calibri"/>
              </w:rPr>
            </w:pPr>
            <w:r w:rsidRPr="00DD04DC">
              <w:rPr>
                <w:rFonts w:cs="Calibri"/>
              </w:rPr>
              <w:t>IMPUESTOS, DERECHOS Y TASAS</w:t>
            </w:r>
          </w:p>
        </w:tc>
        <w:tc>
          <w:tcPr>
            <w:tcW w:w="3261" w:type="dxa"/>
            <w:noWrap/>
            <w:vAlign w:val="center"/>
            <w:hideMark/>
          </w:tcPr>
          <w:p w14:paraId="4F2109F4" w14:textId="295C5B22" w:rsidR="00404B0D" w:rsidRPr="00DD04DC" w:rsidRDefault="00404B0D" w:rsidP="0004298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rPr>
            </w:pPr>
            <w:r w:rsidRPr="00DD04DC">
              <w:rPr>
                <w:rFonts w:cs="Calibri"/>
              </w:rPr>
              <w:t>Q4,364.68</w:t>
            </w:r>
          </w:p>
        </w:tc>
      </w:tr>
      <w:tr w:rsidR="00404B0D" w:rsidRPr="00DD04DC" w14:paraId="05ECF8EA" w14:textId="77777777" w:rsidTr="0004298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37" w:type="dxa"/>
            <w:vAlign w:val="center"/>
            <w:hideMark/>
          </w:tcPr>
          <w:p w14:paraId="0DD3EE51" w14:textId="77777777" w:rsidR="00404B0D" w:rsidRPr="00DD04DC" w:rsidRDefault="00404B0D" w:rsidP="00042987">
            <w:pPr>
              <w:spacing w:after="0" w:line="240" w:lineRule="auto"/>
              <w:jc w:val="center"/>
              <w:rPr>
                <w:rFonts w:cs="Calibri"/>
              </w:rPr>
            </w:pPr>
            <w:r w:rsidRPr="00DD04DC">
              <w:rPr>
                <w:rFonts w:cs="Calibri"/>
              </w:rPr>
              <w:t>BECAS DE ESTUDIO EN EL INTERIOR</w:t>
            </w:r>
          </w:p>
        </w:tc>
        <w:tc>
          <w:tcPr>
            <w:tcW w:w="3261" w:type="dxa"/>
            <w:noWrap/>
            <w:vAlign w:val="center"/>
            <w:hideMark/>
          </w:tcPr>
          <w:p w14:paraId="166A4530" w14:textId="5720F0A1" w:rsidR="00404B0D" w:rsidRPr="00DD04DC" w:rsidRDefault="00404B0D" w:rsidP="0004298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Q1,499,887.59</w:t>
            </w:r>
          </w:p>
        </w:tc>
      </w:tr>
      <w:tr w:rsidR="00404B0D" w:rsidRPr="00DD04DC" w14:paraId="3FB7615B" w14:textId="77777777" w:rsidTr="00042987">
        <w:trPr>
          <w:trHeight w:val="510"/>
        </w:trPr>
        <w:tc>
          <w:tcPr>
            <w:cnfStyle w:val="001000000000" w:firstRow="0" w:lastRow="0" w:firstColumn="1" w:lastColumn="0" w:oddVBand="0" w:evenVBand="0" w:oddHBand="0" w:evenHBand="0" w:firstRowFirstColumn="0" w:firstRowLastColumn="0" w:lastRowFirstColumn="0" w:lastRowLastColumn="0"/>
            <w:tcW w:w="6237" w:type="dxa"/>
            <w:vAlign w:val="center"/>
            <w:hideMark/>
          </w:tcPr>
          <w:p w14:paraId="6F15DE81" w14:textId="77777777" w:rsidR="00404B0D" w:rsidRPr="00DD04DC" w:rsidRDefault="00404B0D" w:rsidP="00042987">
            <w:pPr>
              <w:spacing w:after="0" w:line="240" w:lineRule="auto"/>
              <w:jc w:val="center"/>
              <w:rPr>
                <w:rFonts w:cs="Calibri"/>
              </w:rPr>
            </w:pPr>
            <w:r w:rsidRPr="00DD04DC">
              <w:rPr>
                <w:rFonts w:cs="Calibri"/>
              </w:rPr>
              <w:t>PRESTAMOS AL SECTOR PRIVADO</w:t>
            </w:r>
          </w:p>
        </w:tc>
        <w:tc>
          <w:tcPr>
            <w:tcW w:w="3261" w:type="dxa"/>
            <w:noWrap/>
            <w:vAlign w:val="center"/>
            <w:hideMark/>
          </w:tcPr>
          <w:p w14:paraId="3505EF3A" w14:textId="25BC430E" w:rsidR="00404B0D" w:rsidRPr="00DD04DC" w:rsidRDefault="00404B0D" w:rsidP="00042987">
            <w:pPr>
              <w:spacing w:after="0" w:line="240" w:lineRule="auto"/>
              <w:jc w:val="right"/>
              <w:cnfStyle w:val="000000000000" w:firstRow="0" w:lastRow="0" w:firstColumn="0" w:lastColumn="0" w:oddVBand="0" w:evenVBand="0" w:oddHBand="0" w:evenHBand="0" w:firstRowFirstColumn="0" w:firstRowLastColumn="0" w:lastRowFirstColumn="0" w:lastRowLastColumn="0"/>
              <w:rPr>
                <w:rFonts w:cs="Calibri"/>
              </w:rPr>
            </w:pPr>
            <w:r w:rsidRPr="00DD04DC">
              <w:rPr>
                <w:rFonts w:cs="Calibri"/>
              </w:rPr>
              <w:t>Q -</w:t>
            </w:r>
          </w:p>
        </w:tc>
      </w:tr>
      <w:tr w:rsidR="00404B0D" w:rsidRPr="00DD04DC" w14:paraId="40E1828E" w14:textId="77777777" w:rsidTr="00042987">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6237" w:type="dxa"/>
            <w:vAlign w:val="center"/>
            <w:hideMark/>
          </w:tcPr>
          <w:p w14:paraId="791EBF5D" w14:textId="77777777" w:rsidR="00404B0D" w:rsidRPr="00DD04DC" w:rsidRDefault="00404B0D" w:rsidP="00042987">
            <w:pPr>
              <w:spacing w:after="0" w:line="240" w:lineRule="auto"/>
              <w:jc w:val="center"/>
              <w:rPr>
                <w:rFonts w:cs="Calibri"/>
              </w:rPr>
            </w:pPr>
            <w:r w:rsidRPr="00DD04DC">
              <w:rPr>
                <w:rFonts w:cs="Calibri"/>
              </w:rPr>
              <w:t>TOTALES</w:t>
            </w:r>
          </w:p>
        </w:tc>
        <w:tc>
          <w:tcPr>
            <w:tcW w:w="3261" w:type="dxa"/>
            <w:vAlign w:val="center"/>
            <w:hideMark/>
          </w:tcPr>
          <w:p w14:paraId="2BA054CA" w14:textId="41424CBF" w:rsidR="00404B0D" w:rsidRPr="00DD04DC" w:rsidRDefault="00404B0D" w:rsidP="00042987">
            <w:pPr>
              <w:spacing w:after="0" w:line="240" w:lineRule="auto"/>
              <w:jc w:val="right"/>
              <w:cnfStyle w:val="000000100000" w:firstRow="0" w:lastRow="0" w:firstColumn="0" w:lastColumn="0" w:oddVBand="0" w:evenVBand="0" w:oddHBand="1" w:evenHBand="0" w:firstRowFirstColumn="0" w:firstRowLastColumn="0" w:lastRowFirstColumn="0" w:lastRowLastColumn="0"/>
              <w:rPr>
                <w:rFonts w:cs="Calibri"/>
              </w:rPr>
            </w:pPr>
            <w:r w:rsidRPr="00DD04DC">
              <w:rPr>
                <w:rFonts w:cs="Calibri"/>
              </w:rPr>
              <w:t>Q1,603,550.25</w:t>
            </w:r>
          </w:p>
        </w:tc>
      </w:tr>
    </w:tbl>
    <w:p w14:paraId="265A4BC4" w14:textId="77777777" w:rsidR="00404B0D" w:rsidRPr="00DD04DC" w:rsidRDefault="00404B0D" w:rsidP="00404B0D">
      <w:pPr>
        <w:spacing w:after="0"/>
        <w:jc w:val="both"/>
        <w:rPr>
          <w:rFonts w:eastAsia="Palatino Linotype" w:cs="Calibri"/>
          <w:sz w:val="16"/>
          <w:szCs w:val="16"/>
        </w:rPr>
      </w:pPr>
      <w:r w:rsidRPr="00DD04DC">
        <w:rPr>
          <w:rFonts w:eastAsia="Palatino Linotype" w:cs="Calibri"/>
          <w:sz w:val="16"/>
          <w:szCs w:val="16"/>
        </w:rPr>
        <w:t xml:space="preserve">Fuente: Sistema de Contabilidad Integrada SICOIN-Web    </w:t>
      </w:r>
    </w:p>
    <w:p w14:paraId="7119714C" w14:textId="77777777" w:rsidR="00D305DA" w:rsidRPr="00DD04DC" w:rsidRDefault="00D305DA" w:rsidP="00D305DA">
      <w:pPr>
        <w:tabs>
          <w:tab w:val="left" w:pos="1725"/>
        </w:tabs>
        <w:spacing w:line="360" w:lineRule="auto"/>
        <w:jc w:val="both"/>
        <w:rPr>
          <w:rFonts w:cs="Calibri"/>
          <w:b/>
          <w:bCs/>
          <w:color w:val="FF0000"/>
        </w:rPr>
      </w:pPr>
    </w:p>
    <w:p w14:paraId="781C5B4E" w14:textId="77777777" w:rsidR="000E08CC" w:rsidRPr="00DD04DC" w:rsidRDefault="000E08CC" w:rsidP="00C65BC7">
      <w:pPr>
        <w:spacing w:after="0"/>
        <w:jc w:val="center"/>
        <w:rPr>
          <w:rFonts w:eastAsia="Palatino Linotype" w:cs="Calibri"/>
        </w:rPr>
      </w:pPr>
    </w:p>
    <w:p w14:paraId="72E7B259" w14:textId="77777777" w:rsidR="000E08CC" w:rsidRPr="00DD04DC" w:rsidRDefault="000E08CC" w:rsidP="00C65BC7">
      <w:pPr>
        <w:spacing w:after="0"/>
        <w:jc w:val="center"/>
        <w:rPr>
          <w:rFonts w:eastAsia="Palatino Linotype" w:cs="Calibri"/>
        </w:rPr>
      </w:pPr>
    </w:p>
    <w:p w14:paraId="3DB1F9A4" w14:textId="77777777" w:rsidR="000E08CC" w:rsidRPr="00DD04DC" w:rsidRDefault="000E08CC" w:rsidP="00C65BC7">
      <w:pPr>
        <w:spacing w:after="0"/>
        <w:jc w:val="center"/>
        <w:rPr>
          <w:rFonts w:eastAsia="Palatino Linotype" w:cs="Calibri"/>
        </w:rPr>
      </w:pPr>
    </w:p>
    <w:p w14:paraId="6FC2E569" w14:textId="77777777" w:rsidR="00F64993" w:rsidRPr="00DD04DC" w:rsidRDefault="00F64993" w:rsidP="00C65BC7">
      <w:pPr>
        <w:spacing w:after="0"/>
        <w:jc w:val="center"/>
        <w:rPr>
          <w:rFonts w:eastAsia="Palatino Linotype" w:cs="Calibri"/>
        </w:rPr>
      </w:pPr>
    </w:p>
    <w:p w14:paraId="22E7EF5F" w14:textId="77777777" w:rsidR="00F64993" w:rsidRPr="00DD04DC" w:rsidRDefault="00F64993" w:rsidP="00C65BC7">
      <w:pPr>
        <w:spacing w:after="0"/>
        <w:jc w:val="center"/>
        <w:rPr>
          <w:rFonts w:eastAsia="Palatino Linotype" w:cs="Calibri"/>
        </w:rPr>
      </w:pPr>
    </w:p>
    <w:p w14:paraId="36D6DDAA" w14:textId="77777777" w:rsidR="00F64993" w:rsidRPr="00DD04DC" w:rsidRDefault="00F64993" w:rsidP="00C65BC7">
      <w:pPr>
        <w:spacing w:after="0"/>
        <w:jc w:val="center"/>
        <w:rPr>
          <w:rFonts w:eastAsia="Palatino Linotype" w:cs="Calibri"/>
        </w:rPr>
      </w:pPr>
    </w:p>
    <w:p w14:paraId="6C02878A" w14:textId="77777777" w:rsidR="00F64993" w:rsidRPr="00DD04DC" w:rsidRDefault="00F64993" w:rsidP="00C65BC7">
      <w:pPr>
        <w:spacing w:after="0"/>
        <w:jc w:val="center"/>
        <w:rPr>
          <w:rFonts w:eastAsia="Palatino Linotype" w:cs="Calibri"/>
        </w:rPr>
      </w:pPr>
    </w:p>
    <w:p w14:paraId="3816AF98" w14:textId="77777777" w:rsidR="007E323D" w:rsidRPr="00DD04DC" w:rsidRDefault="007E323D" w:rsidP="00F64993">
      <w:pPr>
        <w:pStyle w:val="Heading1"/>
        <w:spacing w:before="0" w:line="240" w:lineRule="auto"/>
        <w:jc w:val="center"/>
        <w:rPr>
          <w:rFonts w:ascii="Calibri" w:eastAsia="Palatino Linotype" w:hAnsi="Calibri" w:cs="Calibri"/>
        </w:rPr>
      </w:pPr>
    </w:p>
    <w:p w14:paraId="595B3ACD" w14:textId="77777777" w:rsidR="00940CA4" w:rsidRPr="00D67488" w:rsidRDefault="00940CA4" w:rsidP="003A3A6C">
      <w:pPr>
        <w:pStyle w:val="Heading2"/>
        <w:spacing w:before="0"/>
        <w:rPr>
          <w:rFonts w:ascii="Calibri" w:hAnsi="Calibri" w:cs="Calibri"/>
          <w:i w:val="0"/>
          <w:color w:val="1F3864" w:themeColor="accent1" w:themeShade="80"/>
        </w:rPr>
      </w:pPr>
      <w:bookmarkStart w:id="101" w:name="_Toc62035914"/>
      <w:bookmarkStart w:id="102" w:name="_Toc62036185"/>
      <w:bookmarkStart w:id="103" w:name="_Toc64968391"/>
      <w:r w:rsidRPr="00D67488">
        <w:rPr>
          <w:rFonts w:ascii="Calibri" w:hAnsi="Calibri" w:cs="Calibri"/>
          <w:i w:val="0"/>
          <w:color w:val="1F3864" w:themeColor="accent1" w:themeShade="80"/>
        </w:rPr>
        <w:t>DEPARTAMENTO DE PROMOCI</w:t>
      </w:r>
      <w:r w:rsidR="00684E3C" w:rsidRPr="00D67488">
        <w:rPr>
          <w:rFonts w:ascii="Calibri" w:hAnsi="Calibri" w:cs="Calibri"/>
          <w:i w:val="0"/>
          <w:color w:val="1F3864" w:themeColor="accent1" w:themeShade="80"/>
        </w:rPr>
        <w:t>Ó</w:t>
      </w:r>
      <w:r w:rsidRPr="00D67488">
        <w:rPr>
          <w:rFonts w:ascii="Calibri" w:hAnsi="Calibri" w:cs="Calibri"/>
          <w:i w:val="0"/>
          <w:color w:val="1F3864" w:themeColor="accent1" w:themeShade="80"/>
        </w:rPr>
        <w:t>N Y DIVULGACI</w:t>
      </w:r>
      <w:r w:rsidR="00684E3C" w:rsidRPr="00D67488">
        <w:rPr>
          <w:rFonts w:ascii="Calibri" w:hAnsi="Calibri" w:cs="Calibri"/>
          <w:i w:val="0"/>
          <w:color w:val="1F3864" w:themeColor="accent1" w:themeShade="80"/>
        </w:rPr>
        <w:t>Ó</w:t>
      </w:r>
      <w:r w:rsidRPr="00D67488">
        <w:rPr>
          <w:rFonts w:ascii="Calibri" w:hAnsi="Calibri" w:cs="Calibri"/>
          <w:i w:val="0"/>
          <w:color w:val="1F3864" w:themeColor="accent1" w:themeShade="80"/>
        </w:rPr>
        <w:t>N DE BECAS</w:t>
      </w:r>
      <w:bookmarkStart w:id="104" w:name="_Toc62035915"/>
      <w:bookmarkStart w:id="105" w:name="_Toc62036186"/>
      <w:bookmarkEnd w:id="101"/>
      <w:bookmarkEnd w:id="102"/>
      <w:r w:rsidR="003A3A6C" w:rsidRPr="00D67488">
        <w:rPr>
          <w:rFonts w:ascii="Calibri" w:hAnsi="Calibri" w:cs="Calibri"/>
          <w:i w:val="0"/>
          <w:color w:val="1F3864" w:themeColor="accent1" w:themeShade="80"/>
        </w:rPr>
        <w:t xml:space="preserve"> </w:t>
      </w:r>
      <w:r w:rsidRPr="00D67488">
        <w:rPr>
          <w:rFonts w:ascii="Calibri" w:hAnsi="Calibri" w:cs="Calibri"/>
          <w:i w:val="0"/>
          <w:color w:val="1F3864" w:themeColor="accent1" w:themeShade="80"/>
        </w:rPr>
        <w:t>Y PROGRAMAS</w:t>
      </w:r>
      <w:r w:rsidR="003A3A6C" w:rsidRPr="00D67488">
        <w:rPr>
          <w:rFonts w:ascii="Calibri" w:hAnsi="Calibri" w:cs="Calibri"/>
          <w:i w:val="0"/>
          <w:color w:val="1F3864" w:themeColor="accent1" w:themeShade="80"/>
        </w:rPr>
        <w:t xml:space="preserve"> </w:t>
      </w:r>
      <w:r w:rsidRPr="00D67488">
        <w:rPr>
          <w:rFonts w:ascii="Calibri" w:hAnsi="Calibri" w:cs="Calibri"/>
          <w:i w:val="0"/>
          <w:color w:val="1F3864" w:themeColor="accent1" w:themeShade="80"/>
        </w:rPr>
        <w:t>NACIONALES</w:t>
      </w:r>
      <w:bookmarkEnd w:id="104"/>
      <w:bookmarkEnd w:id="105"/>
      <w:r w:rsidR="003A3A6C" w:rsidRPr="00D67488">
        <w:rPr>
          <w:rFonts w:ascii="Calibri" w:hAnsi="Calibri" w:cs="Calibri"/>
          <w:i w:val="0"/>
          <w:color w:val="1F3864" w:themeColor="accent1" w:themeShade="80"/>
        </w:rPr>
        <w:t>:</w:t>
      </w:r>
      <w:bookmarkEnd w:id="103"/>
      <w:r w:rsidR="003A3A6C" w:rsidRPr="00D67488">
        <w:rPr>
          <w:rFonts w:ascii="Calibri" w:hAnsi="Calibri" w:cs="Calibri"/>
          <w:i w:val="0"/>
          <w:color w:val="1F3864" w:themeColor="accent1" w:themeShade="80"/>
        </w:rPr>
        <w:t xml:space="preserve"> </w:t>
      </w:r>
    </w:p>
    <w:p w14:paraId="1BEBA97C" w14:textId="77777777" w:rsidR="000E08CC" w:rsidRPr="00DD04DC" w:rsidRDefault="000E08CC" w:rsidP="00C65BC7">
      <w:pPr>
        <w:spacing w:after="0"/>
        <w:jc w:val="both"/>
        <w:rPr>
          <w:rFonts w:eastAsia="Palatino Linotype" w:cs="Calibri"/>
          <w:sz w:val="24"/>
          <w:szCs w:val="24"/>
        </w:rPr>
      </w:pPr>
      <w:bookmarkStart w:id="106" w:name="_Hlk59014074"/>
      <w:r w:rsidRPr="00DD04DC">
        <w:rPr>
          <w:rFonts w:eastAsia="Palatino Linotype" w:cs="Calibri"/>
          <w:sz w:val="24"/>
          <w:szCs w:val="24"/>
        </w:rPr>
        <w:t xml:space="preserve">A lo largo del año 2020, se realizaron eventos de promoción tales como ferias, stands, vídeos, conferencias, mismos que fueron de forma presencial hasta marzo, tanto nivel central como departamental; sin embargo, derivado de la pandemia se adecuaron las actividades en la modalidad virtual a partir de marzo a la fecha. Asimismo, del 26 al 30 de octubre se desarrolló la XVIII Feria Nacional de Becas y primera Feria Virtual, con preinscripción de 5,513 y 3,848 participantes directos en las conferencias virtuales. Se tuvo amplia cobertura a nivel nacional.  En total fueron 77 eventos de promoción, entre ellos la Feria Virtual. </w:t>
      </w:r>
    </w:p>
    <w:p w14:paraId="3AD1B9D0" w14:textId="77777777" w:rsidR="000E08CC" w:rsidRPr="00DD04DC" w:rsidRDefault="000E08CC" w:rsidP="00C65BC7">
      <w:pPr>
        <w:spacing w:after="0"/>
        <w:jc w:val="both"/>
        <w:rPr>
          <w:rFonts w:eastAsia="Palatino Linotype" w:cs="Calibri"/>
        </w:rPr>
      </w:pPr>
    </w:p>
    <w:p w14:paraId="1AD22A25" w14:textId="7295ED07" w:rsidR="000E08CC" w:rsidRPr="00D67488" w:rsidRDefault="000E08CC" w:rsidP="00684E3C">
      <w:pPr>
        <w:pStyle w:val="Heading3"/>
        <w:spacing w:before="0" w:after="0" w:line="240" w:lineRule="auto"/>
        <w:jc w:val="center"/>
        <w:rPr>
          <w:rFonts w:ascii="Calibri" w:hAnsi="Calibri" w:cs="Calibri"/>
          <w:color w:val="1F3864" w:themeColor="accent1" w:themeShade="80"/>
          <w:sz w:val="28"/>
          <w:szCs w:val="28"/>
        </w:rPr>
      </w:pPr>
      <w:bookmarkStart w:id="107" w:name="_Toc62035916"/>
      <w:bookmarkStart w:id="108" w:name="_Toc62036187"/>
      <w:bookmarkStart w:id="109" w:name="_Toc64968392"/>
      <w:r w:rsidRPr="00D67488">
        <w:rPr>
          <w:rFonts w:ascii="Calibri" w:hAnsi="Calibri" w:cs="Calibri"/>
          <w:color w:val="1F3864" w:themeColor="accent1" w:themeShade="80"/>
          <w:sz w:val="28"/>
          <w:szCs w:val="28"/>
        </w:rPr>
        <w:t xml:space="preserve">Tabla </w:t>
      </w:r>
      <w:r w:rsidR="00BD5205" w:rsidRPr="00D67488">
        <w:rPr>
          <w:rFonts w:ascii="Calibri" w:hAnsi="Calibri" w:cs="Calibri"/>
          <w:color w:val="1F3864" w:themeColor="accent1" w:themeShade="80"/>
          <w:sz w:val="28"/>
          <w:szCs w:val="28"/>
        </w:rPr>
        <w:t>9</w:t>
      </w:r>
      <w:r w:rsidRPr="00D67488">
        <w:rPr>
          <w:rFonts w:ascii="Calibri" w:hAnsi="Calibri" w:cs="Calibri"/>
          <w:color w:val="1F3864" w:themeColor="accent1" w:themeShade="80"/>
          <w:sz w:val="28"/>
          <w:szCs w:val="28"/>
        </w:rPr>
        <w:t>.</w:t>
      </w:r>
      <w:bookmarkEnd w:id="107"/>
      <w:bookmarkEnd w:id="108"/>
      <w:bookmarkEnd w:id="109"/>
    </w:p>
    <w:p w14:paraId="0BA78F28" w14:textId="77777777" w:rsidR="000E08CC" w:rsidRPr="00D67488" w:rsidRDefault="000E08CC" w:rsidP="00684E3C">
      <w:pPr>
        <w:pStyle w:val="Heading3"/>
        <w:spacing w:before="0" w:after="0" w:line="240" w:lineRule="auto"/>
        <w:jc w:val="center"/>
        <w:rPr>
          <w:rFonts w:ascii="Calibri" w:hAnsi="Calibri" w:cs="Calibri"/>
          <w:color w:val="1F3864" w:themeColor="accent1" w:themeShade="80"/>
          <w:sz w:val="28"/>
          <w:szCs w:val="28"/>
        </w:rPr>
      </w:pPr>
      <w:bookmarkStart w:id="110" w:name="_Toc62035917"/>
      <w:bookmarkStart w:id="111" w:name="_Toc62036188"/>
      <w:bookmarkStart w:id="112" w:name="_Toc64968393"/>
      <w:r w:rsidRPr="00D67488">
        <w:rPr>
          <w:rFonts w:ascii="Calibri" w:hAnsi="Calibri" w:cs="Calibri"/>
          <w:color w:val="1F3864" w:themeColor="accent1" w:themeShade="80"/>
          <w:sz w:val="28"/>
          <w:szCs w:val="28"/>
        </w:rPr>
        <w:t>Resumen de eventos de promoción de becas, año 2020</w:t>
      </w:r>
      <w:bookmarkEnd w:id="110"/>
      <w:bookmarkEnd w:id="111"/>
      <w:bookmarkEnd w:id="112"/>
    </w:p>
    <w:p w14:paraId="362BB079" w14:textId="3CDC913D" w:rsidR="008E02C0" w:rsidRPr="00DD04DC" w:rsidRDefault="00A3380C" w:rsidP="00940CA4">
      <w:pPr>
        <w:rPr>
          <w:rFonts w:eastAsia="Palatino Linotype" w:cs="Calibri"/>
        </w:rPr>
      </w:pPr>
      <w:r w:rsidRPr="00DD04DC">
        <w:rPr>
          <w:rFonts w:eastAsia="Palatino Linotype" w:cs="Calibri"/>
          <w:noProof/>
        </w:rPr>
        <w:object w:dxaOrig="8783" w:dyaOrig="4648" w14:anchorId="4AF6847A">
          <v:shape id="_x0000_i1025" type="#_x0000_t75" alt="" style="width:439pt;height:232pt;mso-width-percent:0;mso-height-percent:0;mso-width-percent:0;mso-height-percent:0" o:ole="">
            <v:imagedata r:id="rId23" o:title=""/>
          </v:shape>
          <o:OLEObject Type="Link" ProgID="Excel.Sheet.12" ShapeID="_x0000_i1025" DrawAspect="Content" r:id="rId24" UpdateMode="Always">
            <o:LinkType>Picture</o:LinkType>
            <o:LockedField>false</o:LockedField>
            <o:FieldCodes>\* MERGEFORMAT</o:FieldCodes>
          </o:OLEObject>
        </w:object>
      </w:r>
    </w:p>
    <w:p w14:paraId="451DDB9D" w14:textId="77777777" w:rsidR="00FA5A90" w:rsidRPr="00DD04DC" w:rsidRDefault="000E08CC" w:rsidP="00940CA4">
      <w:pPr>
        <w:rPr>
          <w:rFonts w:eastAsia="Palatino Linotype" w:cs="Calibri"/>
          <w:sz w:val="16"/>
          <w:szCs w:val="16"/>
        </w:rPr>
      </w:pPr>
      <w:r w:rsidRPr="00DD04DC">
        <w:rPr>
          <w:rFonts w:eastAsia="Palatino Linotype" w:cs="Calibri"/>
          <w:sz w:val="16"/>
          <w:szCs w:val="16"/>
        </w:rPr>
        <w:t>Fuente. DABCE/Departamento de Promoción, diciembre 2020</w:t>
      </w:r>
      <w:r w:rsidR="002A3702" w:rsidRPr="00DD04DC">
        <w:rPr>
          <w:rFonts w:eastAsia="Palatino Linotype" w:cs="Calibri"/>
          <w:sz w:val="16"/>
          <w:szCs w:val="16"/>
        </w:rPr>
        <w:t xml:space="preserve">. </w:t>
      </w:r>
      <w:bookmarkEnd w:id="106"/>
    </w:p>
    <w:p w14:paraId="257EDEB8" w14:textId="77777777" w:rsidR="007D5A8C" w:rsidRPr="00DD04DC" w:rsidRDefault="007D5A8C" w:rsidP="00940CA4">
      <w:pPr>
        <w:rPr>
          <w:rFonts w:eastAsia="Palatino Linotype" w:cs="Calibri"/>
        </w:rPr>
      </w:pPr>
    </w:p>
    <w:p w14:paraId="595A2121" w14:textId="71B5C4C7" w:rsidR="00BD5205" w:rsidRPr="00DD04DC" w:rsidRDefault="00BD5205" w:rsidP="00940CA4">
      <w:pPr>
        <w:rPr>
          <w:rFonts w:eastAsia="Palatino Linotype" w:cs="Calibri"/>
        </w:rPr>
      </w:pPr>
    </w:p>
    <w:p w14:paraId="1E85FC0B" w14:textId="77777777" w:rsidR="00D67488" w:rsidRDefault="00D67488" w:rsidP="00BD5205">
      <w:pPr>
        <w:pStyle w:val="Heading2"/>
        <w:rPr>
          <w:rFonts w:ascii="Calibri" w:eastAsia="Palatino Linotype" w:hAnsi="Calibri" w:cs="Calibri"/>
          <w:i w:val="0"/>
        </w:rPr>
      </w:pPr>
      <w:bookmarkStart w:id="113" w:name="_Toc64968394"/>
    </w:p>
    <w:p w14:paraId="654B05AB" w14:textId="2156EB1A" w:rsidR="00BD5205" w:rsidRPr="00D67488" w:rsidRDefault="00BD5205" w:rsidP="00BD5205">
      <w:pPr>
        <w:pStyle w:val="Heading2"/>
        <w:rPr>
          <w:rFonts w:ascii="Calibri" w:eastAsia="Palatino Linotype" w:hAnsi="Calibri" w:cs="Calibri"/>
          <w:i w:val="0"/>
          <w:color w:val="1F3864" w:themeColor="accent1" w:themeShade="80"/>
        </w:rPr>
      </w:pPr>
      <w:r w:rsidRPr="00D67488">
        <w:rPr>
          <w:rFonts w:ascii="Calibri" w:eastAsia="Palatino Linotype" w:hAnsi="Calibri" w:cs="Calibri"/>
          <w:i w:val="0"/>
          <w:color w:val="1F3864" w:themeColor="accent1" w:themeShade="80"/>
        </w:rPr>
        <w:t>ANEXOS</w:t>
      </w:r>
      <w:bookmarkEnd w:id="113"/>
    </w:p>
    <w:p w14:paraId="14C6AEDD" w14:textId="4344015E" w:rsidR="00BD5205" w:rsidRPr="00DD04DC" w:rsidRDefault="00BD5205" w:rsidP="00BD5205">
      <w:pPr>
        <w:rPr>
          <w:rFonts w:cs="Calibri"/>
        </w:rPr>
      </w:pPr>
    </w:p>
    <w:p w14:paraId="22F540B4" w14:textId="2F254BFD" w:rsidR="00BD5205" w:rsidRPr="00DD04DC" w:rsidRDefault="00BD5205" w:rsidP="00BD5205">
      <w:pPr>
        <w:rPr>
          <w:rFonts w:cs="Calibri"/>
        </w:rPr>
      </w:pPr>
      <w:r w:rsidRPr="00DD04DC">
        <w:rPr>
          <w:rFonts w:cs="Calibri"/>
          <w:noProof/>
        </w:rPr>
        <w:drawing>
          <wp:anchor distT="0" distB="0" distL="114300" distR="114300" simplePos="0" relativeHeight="251660288" behindDoc="1" locked="0" layoutInCell="1" allowOverlap="1" wp14:anchorId="00B9E248" wp14:editId="5BAD96A9">
            <wp:simplePos x="0" y="0"/>
            <wp:positionH relativeFrom="column">
              <wp:posOffset>683895</wp:posOffset>
            </wp:positionH>
            <wp:positionV relativeFrom="paragraph">
              <wp:posOffset>326390</wp:posOffset>
            </wp:positionV>
            <wp:extent cx="4491990" cy="5562600"/>
            <wp:effectExtent l="0" t="0" r="3810" b="0"/>
            <wp:wrapTight wrapText="bothSides">
              <wp:wrapPolygon edited="0">
                <wp:start x="0" y="0"/>
                <wp:lineTo x="0" y="21551"/>
                <wp:lineTo x="21557" y="21551"/>
                <wp:lineTo x="21557"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91990" cy="556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EBF274" w14:textId="4A295817" w:rsidR="00BD5205" w:rsidRPr="00DD04DC" w:rsidRDefault="00BD5205" w:rsidP="00BD5205">
      <w:pPr>
        <w:rPr>
          <w:rFonts w:cs="Calibri"/>
        </w:rPr>
      </w:pPr>
    </w:p>
    <w:p w14:paraId="1774DF16" w14:textId="799F0011" w:rsidR="00BD5205" w:rsidRPr="00DD04DC" w:rsidRDefault="00BD5205" w:rsidP="00BD5205">
      <w:pPr>
        <w:rPr>
          <w:rFonts w:cs="Calibri"/>
        </w:rPr>
      </w:pPr>
    </w:p>
    <w:p w14:paraId="63D28B67" w14:textId="1F3AD8BE" w:rsidR="00BD5205" w:rsidRPr="00DD04DC" w:rsidRDefault="00BD5205" w:rsidP="00BD5205">
      <w:pPr>
        <w:rPr>
          <w:rFonts w:cs="Calibri"/>
        </w:rPr>
      </w:pPr>
    </w:p>
    <w:p w14:paraId="2F99C133" w14:textId="389582A4" w:rsidR="00BD5205" w:rsidRPr="00DD04DC" w:rsidRDefault="00BD5205" w:rsidP="00BD5205">
      <w:pPr>
        <w:rPr>
          <w:rFonts w:cs="Calibri"/>
        </w:rPr>
      </w:pPr>
    </w:p>
    <w:p w14:paraId="5AC1A17F" w14:textId="515D6FC2" w:rsidR="00BD5205" w:rsidRPr="00DD04DC" w:rsidRDefault="00BD5205" w:rsidP="00BD5205">
      <w:pPr>
        <w:rPr>
          <w:rFonts w:cs="Calibri"/>
        </w:rPr>
      </w:pPr>
    </w:p>
    <w:p w14:paraId="08955187" w14:textId="636558AB" w:rsidR="00BD5205" w:rsidRPr="00DD04DC" w:rsidRDefault="00BD5205" w:rsidP="00BD5205">
      <w:pPr>
        <w:rPr>
          <w:rFonts w:cs="Calibri"/>
        </w:rPr>
      </w:pPr>
    </w:p>
    <w:p w14:paraId="420793E7" w14:textId="37C1E175" w:rsidR="00BD5205" w:rsidRPr="00DD04DC" w:rsidRDefault="00BD5205" w:rsidP="00BD5205">
      <w:pPr>
        <w:rPr>
          <w:rFonts w:cs="Calibri"/>
        </w:rPr>
      </w:pPr>
    </w:p>
    <w:p w14:paraId="23F3057F" w14:textId="3D269142" w:rsidR="00BD5205" w:rsidRPr="00DD04DC" w:rsidRDefault="00BD5205" w:rsidP="00BD5205">
      <w:pPr>
        <w:rPr>
          <w:rFonts w:cs="Calibri"/>
        </w:rPr>
      </w:pPr>
    </w:p>
    <w:p w14:paraId="0B9F6CB1" w14:textId="7E19825C" w:rsidR="00BD5205" w:rsidRPr="00DD04DC" w:rsidRDefault="00BD5205" w:rsidP="00BD5205">
      <w:pPr>
        <w:rPr>
          <w:rFonts w:cs="Calibri"/>
        </w:rPr>
      </w:pPr>
    </w:p>
    <w:p w14:paraId="33AB0F3D" w14:textId="44746EE7" w:rsidR="00BD5205" w:rsidRPr="00DD04DC" w:rsidRDefault="00BD5205" w:rsidP="00BD5205">
      <w:pPr>
        <w:rPr>
          <w:rFonts w:cs="Calibri"/>
        </w:rPr>
      </w:pPr>
    </w:p>
    <w:p w14:paraId="41CF624B" w14:textId="4BFAB0EF" w:rsidR="00BD5205" w:rsidRPr="00DD04DC" w:rsidRDefault="00BD5205" w:rsidP="00BD5205">
      <w:pPr>
        <w:rPr>
          <w:rFonts w:cs="Calibri"/>
        </w:rPr>
      </w:pPr>
    </w:p>
    <w:p w14:paraId="6B62AAEC" w14:textId="77777777" w:rsidR="00BD5205" w:rsidRPr="00DD04DC" w:rsidRDefault="00BD5205" w:rsidP="00BD5205">
      <w:pPr>
        <w:rPr>
          <w:rFonts w:cs="Calibri"/>
        </w:rPr>
      </w:pPr>
    </w:p>
    <w:p w14:paraId="30BA8ACA" w14:textId="44E0F663" w:rsidR="007D5A8C" w:rsidRPr="00DD04DC" w:rsidRDefault="007D5A8C" w:rsidP="00940CA4">
      <w:pPr>
        <w:rPr>
          <w:rFonts w:eastAsia="Palatino Linotype" w:cs="Calibri"/>
        </w:rPr>
      </w:pPr>
    </w:p>
    <w:p w14:paraId="055906C4" w14:textId="54476131" w:rsidR="00BD5205" w:rsidRPr="00DD04DC" w:rsidRDefault="00BD5205" w:rsidP="00940CA4">
      <w:pPr>
        <w:rPr>
          <w:rFonts w:eastAsia="Palatino Linotype" w:cs="Calibri"/>
        </w:rPr>
      </w:pPr>
    </w:p>
    <w:p w14:paraId="51687382" w14:textId="3B33E1FC" w:rsidR="00BD5205" w:rsidRPr="00DD04DC" w:rsidRDefault="00BD5205" w:rsidP="00940CA4">
      <w:pPr>
        <w:rPr>
          <w:rFonts w:eastAsia="Palatino Linotype" w:cs="Calibri"/>
        </w:rPr>
      </w:pPr>
    </w:p>
    <w:p w14:paraId="50714D93" w14:textId="66A0C4DC" w:rsidR="00BD5205" w:rsidRPr="00DD04DC" w:rsidRDefault="00BD5205" w:rsidP="00940CA4">
      <w:pPr>
        <w:rPr>
          <w:rFonts w:eastAsia="Palatino Linotype" w:cs="Calibri"/>
        </w:rPr>
      </w:pPr>
    </w:p>
    <w:p w14:paraId="40AD126D" w14:textId="5728A2AD" w:rsidR="00BD5205" w:rsidRPr="00DD04DC" w:rsidRDefault="00BD5205" w:rsidP="00940CA4">
      <w:pPr>
        <w:rPr>
          <w:rFonts w:eastAsia="Palatino Linotype" w:cs="Calibri"/>
        </w:rPr>
      </w:pPr>
    </w:p>
    <w:p w14:paraId="4CF5A542" w14:textId="6AFF3EC3" w:rsidR="00BD5205" w:rsidRPr="00DD04DC" w:rsidRDefault="00BD5205" w:rsidP="00940CA4">
      <w:pPr>
        <w:rPr>
          <w:rFonts w:eastAsia="Palatino Linotype" w:cs="Calibri"/>
        </w:rPr>
      </w:pPr>
    </w:p>
    <w:p w14:paraId="5D17BA05" w14:textId="51FC9161" w:rsidR="00BD5205" w:rsidRPr="00DD04DC" w:rsidRDefault="00BD5205" w:rsidP="00940CA4">
      <w:pPr>
        <w:rPr>
          <w:rFonts w:eastAsia="Palatino Linotype" w:cs="Calibri"/>
        </w:rPr>
      </w:pPr>
    </w:p>
    <w:p w14:paraId="616215B2" w14:textId="3E3F1C6F" w:rsidR="00BD5205" w:rsidRPr="00DD04DC" w:rsidRDefault="00BD5205" w:rsidP="00940CA4">
      <w:pPr>
        <w:rPr>
          <w:rFonts w:eastAsia="Palatino Linotype" w:cs="Calibri"/>
        </w:rPr>
      </w:pPr>
    </w:p>
    <w:p w14:paraId="1632A23F" w14:textId="2F871A9D" w:rsidR="003D11C1" w:rsidRPr="00DD04DC" w:rsidRDefault="003D11C1" w:rsidP="00940CA4">
      <w:pPr>
        <w:rPr>
          <w:rFonts w:eastAsia="Palatino Linotype" w:cs="Calibri"/>
        </w:rPr>
      </w:pPr>
    </w:p>
    <w:p w14:paraId="6D14B6B3" w14:textId="4EB1DDAC" w:rsidR="003D11C1" w:rsidRPr="00DD04DC" w:rsidRDefault="003D11C1" w:rsidP="00940CA4">
      <w:pPr>
        <w:rPr>
          <w:rFonts w:eastAsia="Palatino Linotype" w:cs="Calibri"/>
        </w:rPr>
      </w:pPr>
    </w:p>
    <w:p w14:paraId="1891F803" w14:textId="32E44D7A" w:rsidR="003D11C1" w:rsidRPr="00DD04DC" w:rsidRDefault="003D11C1" w:rsidP="00940CA4">
      <w:pPr>
        <w:rPr>
          <w:rFonts w:eastAsia="Palatino Linotype" w:cs="Calibri"/>
        </w:rPr>
      </w:pPr>
    </w:p>
    <w:p w14:paraId="7B7D189C" w14:textId="28C1D5E3" w:rsidR="003D11C1" w:rsidRPr="00DD04DC" w:rsidRDefault="003D11C1" w:rsidP="00940CA4">
      <w:pPr>
        <w:rPr>
          <w:rFonts w:eastAsia="Palatino Linotype" w:cs="Calibri"/>
        </w:rPr>
      </w:pPr>
    </w:p>
    <w:p w14:paraId="135914C9" w14:textId="2F372707" w:rsidR="003D11C1" w:rsidRPr="00DD04DC" w:rsidRDefault="003D11C1" w:rsidP="00940CA4">
      <w:pPr>
        <w:rPr>
          <w:rFonts w:eastAsia="Palatino Linotype" w:cs="Calibri"/>
        </w:rPr>
      </w:pPr>
      <w:r w:rsidRPr="00DD04DC">
        <w:rPr>
          <w:rFonts w:eastAsia="Palatino Linotype" w:cs="Calibri"/>
          <w:noProof/>
        </w:rPr>
        <w:drawing>
          <wp:anchor distT="0" distB="0" distL="114300" distR="114300" simplePos="0" relativeHeight="251661312" behindDoc="1" locked="0" layoutInCell="1" allowOverlap="1" wp14:anchorId="70564815" wp14:editId="57370CCF">
            <wp:simplePos x="0" y="0"/>
            <wp:positionH relativeFrom="margin">
              <wp:posOffset>706534</wp:posOffset>
            </wp:positionH>
            <wp:positionV relativeFrom="paragraph">
              <wp:posOffset>48591</wp:posOffset>
            </wp:positionV>
            <wp:extent cx="4611370" cy="5781040"/>
            <wp:effectExtent l="0" t="0" r="0" b="0"/>
            <wp:wrapTight wrapText="bothSides">
              <wp:wrapPolygon edited="0">
                <wp:start x="0" y="0"/>
                <wp:lineTo x="0" y="21543"/>
                <wp:lineTo x="21535" y="21543"/>
                <wp:lineTo x="21535" y="0"/>
                <wp:lineTo x="0" y="0"/>
              </wp:wrapPolygon>
            </wp:wrapTight>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11370" cy="5781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A85FA0" w14:textId="51695324" w:rsidR="003D11C1" w:rsidRPr="00DD04DC" w:rsidRDefault="003D11C1" w:rsidP="00940CA4">
      <w:pPr>
        <w:rPr>
          <w:rFonts w:eastAsia="Palatino Linotype" w:cs="Calibri"/>
        </w:rPr>
      </w:pPr>
    </w:p>
    <w:p w14:paraId="50A779FF" w14:textId="44001762" w:rsidR="003D11C1" w:rsidRPr="00DD04DC" w:rsidRDefault="003D11C1" w:rsidP="00940CA4">
      <w:pPr>
        <w:rPr>
          <w:rFonts w:eastAsia="Palatino Linotype" w:cs="Calibri"/>
        </w:rPr>
      </w:pPr>
    </w:p>
    <w:p w14:paraId="528DEC15" w14:textId="29A6C788" w:rsidR="003D11C1" w:rsidRPr="00DD04DC" w:rsidRDefault="003D11C1" w:rsidP="00940CA4">
      <w:pPr>
        <w:rPr>
          <w:rFonts w:eastAsia="Palatino Linotype" w:cs="Calibri"/>
        </w:rPr>
      </w:pPr>
    </w:p>
    <w:p w14:paraId="7E418771" w14:textId="32F5EE7E" w:rsidR="003D11C1" w:rsidRPr="00DD04DC" w:rsidRDefault="003D11C1" w:rsidP="00940CA4">
      <w:pPr>
        <w:rPr>
          <w:rFonts w:eastAsia="Palatino Linotype" w:cs="Calibri"/>
        </w:rPr>
      </w:pPr>
    </w:p>
    <w:p w14:paraId="1FCB15BE" w14:textId="4D0DD5D1" w:rsidR="003D11C1" w:rsidRPr="00DD04DC" w:rsidRDefault="003D11C1" w:rsidP="00940CA4">
      <w:pPr>
        <w:rPr>
          <w:rFonts w:eastAsia="Palatino Linotype" w:cs="Calibri"/>
        </w:rPr>
      </w:pPr>
    </w:p>
    <w:p w14:paraId="26D08AD2" w14:textId="296A503D" w:rsidR="003D11C1" w:rsidRPr="00DD04DC" w:rsidRDefault="003D11C1" w:rsidP="00940CA4">
      <w:pPr>
        <w:rPr>
          <w:rFonts w:eastAsia="Palatino Linotype" w:cs="Calibri"/>
        </w:rPr>
      </w:pPr>
    </w:p>
    <w:p w14:paraId="6E95059B" w14:textId="6604F628" w:rsidR="003D11C1" w:rsidRPr="00DD04DC" w:rsidRDefault="003D11C1" w:rsidP="00940CA4">
      <w:pPr>
        <w:rPr>
          <w:rFonts w:eastAsia="Palatino Linotype" w:cs="Calibri"/>
        </w:rPr>
      </w:pPr>
    </w:p>
    <w:p w14:paraId="67643744" w14:textId="0AA92AA3" w:rsidR="003D11C1" w:rsidRPr="00DD04DC" w:rsidRDefault="003D11C1" w:rsidP="00940CA4">
      <w:pPr>
        <w:rPr>
          <w:rFonts w:eastAsia="Palatino Linotype" w:cs="Calibri"/>
        </w:rPr>
      </w:pPr>
    </w:p>
    <w:p w14:paraId="16D55728" w14:textId="117D45E4" w:rsidR="003D11C1" w:rsidRPr="00DD04DC" w:rsidRDefault="003D11C1" w:rsidP="00940CA4">
      <w:pPr>
        <w:rPr>
          <w:rFonts w:eastAsia="Palatino Linotype" w:cs="Calibri"/>
        </w:rPr>
      </w:pPr>
    </w:p>
    <w:p w14:paraId="0DEF03B0" w14:textId="256D31D5" w:rsidR="003D11C1" w:rsidRPr="00DD04DC" w:rsidRDefault="003D11C1" w:rsidP="00940CA4">
      <w:pPr>
        <w:rPr>
          <w:rFonts w:eastAsia="Palatino Linotype" w:cs="Calibri"/>
        </w:rPr>
      </w:pPr>
    </w:p>
    <w:p w14:paraId="691D8960" w14:textId="2D2C0F47" w:rsidR="003D11C1" w:rsidRPr="00DD04DC" w:rsidRDefault="003D11C1" w:rsidP="00940CA4">
      <w:pPr>
        <w:rPr>
          <w:rFonts w:eastAsia="Palatino Linotype" w:cs="Calibri"/>
        </w:rPr>
      </w:pPr>
    </w:p>
    <w:p w14:paraId="0E52E3BF" w14:textId="77777777" w:rsidR="003D11C1" w:rsidRPr="00DD04DC" w:rsidRDefault="003D11C1" w:rsidP="00940CA4">
      <w:pPr>
        <w:rPr>
          <w:rFonts w:eastAsia="Palatino Linotype" w:cs="Calibri"/>
        </w:rPr>
      </w:pPr>
    </w:p>
    <w:p w14:paraId="633EF660" w14:textId="77777777" w:rsidR="00BD5205" w:rsidRPr="00DD04DC" w:rsidRDefault="00BD5205" w:rsidP="00940CA4">
      <w:pPr>
        <w:rPr>
          <w:rFonts w:eastAsia="Palatino Linotype" w:cs="Calibri"/>
        </w:rPr>
      </w:pPr>
    </w:p>
    <w:p w14:paraId="4AD69FE5" w14:textId="4449961E" w:rsidR="00BD5205" w:rsidRPr="00DD04DC" w:rsidRDefault="00BD5205" w:rsidP="00940CA4">
      <w:pPr>
        <w:rPr>
          <w:rFonts w:eastAsia="Palatino Linotype" w:cs="Calibri"/>
        </w:rPr>
      </w:pPr>
    </w:p>
    <w:p w14:paraId="5610E6FF" w14:textId="617AA644" w:rsidR="003D11C1" w:rsidRPr="00DD04DC" w:rsidRDefault="003D11C1" w:rsidP="00940CA4">
      <w:pPr>
        <w:rPr>
          <w:rFonts w:eastAsia="Palatino Linotype" w:cs="Calibri"/>
        </w:rPr>
      </w:pPr>
    </w:p>
    <w:p w14:paraId="3949728B" w14:textId="51BC114B" w:rsidR="003D11C1" w:rsidRPr="00DD04DC" w:rsidRDefault="003D11C1" w:rsidP="00940CA4">
      <w:pPr>
        <w:rPr>
          <w:rFonts w:eastAsia="Palatino Linotype" w:cs="Calibri"/>
        </w:rPr>
      </w:pPr>
    </w:p>
    <w:p w14:paraId="36F03912" w14:textId="77777777" w:rsidR="003D11C1" w:rsidRPr="00DD04DC" w:rsidRDefault="003D11C1" w:rsidP="00940CA4">
      <w:pPr>
        <w:rPr>
          <w:rFonts w:eastAsia="Palatino Linotype" w:cs="Calibri"/>
        </w:rPr>
      </w:pPr>
    </w:p>
    <w:p w14:paraId="0F6C14C8" w14:textId="11B78AE2" w:rsidR="00BD5205" w:rsidRPr="00DD04DC" w:rsidRDefault="00BD5205" w:rsidP="00940CA4">
      <w:pPr>
        <w:rPr>
          <w:rFonts w:eastAsia="Palatino Linotype" w:cs="Calibri"/>
        </w:rPr>
      </w:pPr>
    </w:p>
    <w:p w14:paraId="4957AE8F" w14:textId="2A9618CE" w:rsidR="003D11C1" w:rsidRPr="00DD04DC" w:rsidRDefault="003D11C1" w:rsidP="00940CA4">
      <w:pPr>
        <w:rPr>
          <w:rFonts w:eastAsia="Palatino Linotype" w:cs="Calibri"/>
        </w:rPr>
      </w:pPr>
    </w:p>
    <w:p w14:paraId="5B42624A" w14:textId="07DB700D" w:rsidR="003D11C1" w:rsidRPr="00DD04DC" w:rsidRDefault="003D11C1" w:rsidP="00940CA4">
      <w:pPr>
        <w:rPr>
          <w:rFonts w:eastAsia="Palatino Linotype" w:cs="Calibri"/>
        </w:rPr>
      </w:pPr>
    </w:p>
    <w:p w14:paraId="08666018" w14:textId="16E71D5D" w:rsidR="003D11C1" w:rsidRPr="00DD04DC" w:rsidRDefault="003D11C1" w:rsidP="00940CA4">
      <w:pPr>
        <w:rPr>
          <w:rFonts w:eastAsia="Palatino Linotype" w:cs="Calibri"/>
        </w:rPr>
      </w:pPr>
    </w:p>
    <w:p w14:paraId="3B5E400B" w14:textId="22ADAB62" w:rsidR="003D11C1" w:rsidRPr="00DD04DC" w:rsidRDefault="00E3154B" w:rsidP="00940CA4">
      <w:pPr>
        <w:rPr>
          <w:rFonts w:eastAsia="Palatino Linotype" w:cs="Calibri"/>
        </w:rPr>
      </w:pPr>
      <w:r w:rsidRPr="00DD04DC">
        <w:rPr>
          <w:rFonts w:eastAsia="Palatino Linotype" w:cs="Calibri"/>
          <w:noProof/>
        </w:rPr>
        <w:drawing>
          <wp:inline distT="0" distB="0" distL="0" distR="0" wp14:anchorId="526D3CE9" wp14:editId="588C8A97">
            <wp:extent cx="5613400" cy="6703060"/>
            <wp:effectExtent l="0" t="0" r="635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3400" cy="6703060"/>
                    </a:xfrm>
                    <a:prstGeom prst="rect">
                      <a:avLst/>
                    </a:prstGeom>
                    <a:noFill/>
                    <a:ln>
                      <a:noFill/>
                    </a:ln>
                  </pic:spPr>
                </pic:pic>
              </a:graphicData>
            </a:graphic>
          </wp:inline>
        </w:drawing>
      </w:r>
    </w:p>
    <w:p w14:paraId="43C37FD0" w14:textId="0CFCCF9B" w:rsidR="003D11C1" w:rsidRPr="00DD04DC" w:rsidRDefault="003D11C1" w:rsidP="00940CA4">
      <w:pPr>
        <w:rPr>
          <w:rFonts w:eastAsia="Palatino Linotype" w:cs="Calibri"/>
        </w:rPr>
      </w:pPr>
    </w:p>
    <w:p w14:paraId="5386A1A4" w14:textId="77777777" w:rsidR="003D11C1" w:rsidRPr="00DD04DC" w:rsidRDefault="003D11C1" w:rsidP="00940CA4">
      <w:pPr>
        <w:rPr>
          <w:rFonts w:eastAsia="Palatino Linotype" w:cs="Calibri"/>
        </w:rPr>
      </w:pPr>
    </w:p>
    <w:p w14:paraId="7F6B2C8A" w14:textId="77777777" w:rsidR="00891ABF" w:rsidRPr="00D67488" w:rsidRDefault="00891ABF" w:rsidP="00891ABF">
      <w:pPr>
        <w:pStyle w:val="Heading2"/>
        <w:rPr>
          <w:rFonts w:ascii="Calibri" w:eastAsia="Palatino Linotype" w:hAnsi="Calibri" w:cs="Calibri"/>
          <w:i w:val="0"/>
          <w:color w:val="1F3864" w:themeColor="accent1" w:themeShade="80"/>
        </w:rPr>
      </w:pPr>
      <w:bookmarkStart w:id="114" w:name="_Toc9858220"/>
      <w:bookmarkStart w:id="115" w:name="_Toc64968395"/>
      <w:r w:rsidRPr="00D67488">
        <w:rPr>
          <w:rFonts w:ascii="Calibri" w:eastAsia="Palatino Linotype" w:hAnsi="Calibri" w:cs="Calibri"/>
          <w:i w:val="0"/>
          <w:color w:val="1F3864" w:themeColor="accent1" w:themeShade="80"/>
        </w:rPr>
        <w:t>Glosario</w:t>
      </w:r>
      <w:bookmarkEnd w:id="114"/>
      <w:bookmarkEnd w:id="115"/>
    </w:p>
    <w:p w14:paraId="4D989D13" w14:textId="77777777" w:rsidR="007764E3" w:rsidRPr="00DD04DC" w:rsidRDefault="007764E3" w:rsidP="00891ABF">
      <w:pPr>
        <w:pStyle w:val="ListParagraph"/>
        <w:tabs>
          <w:tab w:val="left" w:pos="6450"/>
        </w:tabs>
        <w:spacing w:before="240" w:after="240" w:line="360" w:lineRule="auto"/>
        <w:ind w:left="0"/>
        <w:rPr>
          <w:rFonts w:eastAsia="Palatino Linotype"/>
          <w:sz w:val="24"/>
          <w:szCs w:val="24"/>
          <w:lang w:eastAsia="en-US"/>
        </w:rPr>
      </w:pPr>
      <w:r w:rsidRPr="00DD04DC">
        <w:rPr>
          <w:rFonts w:eastAsia="Palatino Linotype"/>
          <w:b/>
          <w:sz w:val="24"/>
          <w:szCs w:val="24"/>
          <w:lang w:eastAsia="en-US"/>
        </w:rPr>
        <w:t xml:space="preserve">Beca: </w:t>
      </w:r>
      <w:r w:rsidRPr="00DD04DC">
        <w:rPr>
          <w:rFonts w:eastAsia="Palatino Linotype"/>
          <w:sz w:val="24"/>
          <w:szCs w:val="24"/>
          <w:lang w:eastAsia="en-US"/>
        </w:rPr>
        <w:t xml:space="preserve">beneficio no reembolsable otorgado a una persona para realizar estudios. </w:t>
      </w:r>
    </w:p>
    <w:p w14:paraId="72CEADF4" w14:textId="77777777" w:rsidR="007764E3" w:rsidRPr="00DD04DC" w:rsidRDefault="007764E3" w:rsidP="00891ABF">
      <w:pPr>
        <w:pStyle w:val="ListParagraph"/>
        <w:tabs>
          <w:tab w:val="left" w:pos="6450"/>
        </w:tabs>
        <w:spacing w:before="240" w:after="240" w:line="360" w:lineRule="auto"/>
        <w:ind w:left="0"/>
        <w:rPr>
          <w:rFonts w:eastAsia="Palatino Linotype"/>
          <w:sz w:val="24"/>
          <w:szCs w:val="24"/>
          <w:lang w:eastAsia="en-US"/>
        </w:rPr>
      </w:pPr>
      <w:r w:rsidRPr="00DD04DC">
        <w:rPr>
          <w:rFonts w:eastAsia="Palatino Linotype"/>
          <w:sz w:val="24"/>
          <w:szCs w:val="24"/>
          <w:lang w:eastAsia="en-US"/>
        </w:rPr>
        <w:t xml:space="preserve">Beneficiario: persona que recibe financiamiento para realizar estudios universitarios. </w:t>
      </w:r>
    </w:p>
    <w:p w14:paraId="7DF4517D" w14:textId="77777777" w:rsidR="007764E3" w:rsidRPr="00DD04DC" w:rsidRDefault="007764E3" w:rsidP="00891ABF">
      <w:pPr>
        <w:pStyle w:val="ListParagraph"/>
        <w:tabs>
          <w:tab w:val="left" w:pos="6450"/>
        </w:tabs>
        <w:spacing w:before="240" w:after="240" w:line="360" w:lineRule="auto"/>
        <w:ind w:left="0"/>
        <w:rPr>
          <w:rFonts w:eastAsia="Palatino Linotype"/>
          <w:sz w:val="24"/>
          <w:szCs w:val="24"/>
          <w:lang w:eastAsia="en-US"/>
        </w:rPr>
      </w:pPr>
      <w:r w:rsidRPr="00DD04DC">
        <w:rPr>
          <w:rFonts w:eastAsia="Palatino Linotype"/>
          <w:sz w:val="24"/>
          <w:szCs w:val="24"/>
          <w:lang w:eastAsia="en-US"/>
        </w:rPr>
        <w:t xml:space="preserve">Crédito educativo: </w:t>
      </w:r>
    </w:p>
    <w:p w14:paraId="20E71F53" w14:textId="77777777" w:rsidR="00891ABF" w:rsidRPr="00DD04DC" w:rsidRDefault="00891ABF" w:rsidP="00891ABF">
      <w:pPr>
        <w:pStyle w:val="ListParagraph"/>
        <w:tabs>
          <w:tab w:val="left" w:pos="6450"/>
        </w:tabs>
        <w:spacing w:before="240" w:after="240" w:line="360" w:lineRule="auto"/>
        <w:ind w:left="0"/>
        <w:rPr>
          <w:rFonts w:eastAsia="Palatino Linotype"/>
          <w:sz w:val="24"/>
          <w:szCs w:val="24"/>
          <w:lang w:eastAsia="en-US"/>
        </w:rPr>
      </w:pPr>
      <w:r w:rsidRPr="00DD04DC">
        <w:rPr>
          <w:rFonts w:eastAsia="Palatino Linotype"/>
          <w:b/>
          <w:sz w:val="24"/>
          <w:szCs w:val="24"/>
          <w:lang w:eastAsia="en-US"/>
        </w:rPr>
        <w:t>Convocatoria:</w:t>
      </w:r>
      <w:r w:rsidRPr="00DD04DC">
        <w:rPr>
          <w:rFonts w:eastAsia="Palatino Linotype"/>
          <w:sz w:val="24"/>
          <w:szCs w:val="24"/>
          <w:lang w:eastAsia="en-US"/>
        </w:rPr>
        <w:t xml:space="preserve"> oferta de becas publicada en el Sistema de Becas de la SEGEPLAN. </w:t>
      </w:r>
    </w:p>
    <w:p w14:paraId="5DA970D1" w14:textId="77777777" w:rsidR="00891ABF" w:rsidRPr="00DD04DC" w:rsidRDefault="00891ABF" w:rsidP="00891ABF">
      <w:pPr>
        <w:pStyle w:val="ListParagraph"/>
        <w:tabs>
          <w:tab w:val="left" w:pos="6450"/>
        </w:tabs>
        <w:spacing w:before="240" w:after="240" w:line="360" w:lineRule="auto"/>
        <w:ind w:left="0"/>
        <w:rPr>
          <w:rFonts w:eastAsia="Palatino Linotype"/>
          <w:sz w:val="24"/>
          <w:szCs w:val="24"/>
          <w:lang w:eastAsia="en-US"/>
        </w:rPr>
      </w:pPr>
      <w:r w:rsidRPr="00DD04DC">
        <w:rPr>
          <w:rFonts w:eastAsia="Palatino Linotype"/>
          <w:b/>
          <w:sz w:val="24"/>
          <w:szCs w:val="24"/>
          <w:lang w:eastAsia="en-US"/>
        </w:rPr>
        <w:t>Otorgamiento:</w:t>
      </w:r>
      <w:r w:rsidRPr="00DD04DC">
        <w:rPr>
          <w:rFonts w:eastAsia="Palatino Linotype"/>
          <w:sz w:val="24"/>
          <w:szCs w:val="24"/>
          <w:lang w:eastAsia="en-US"/>
        </w:rPr>
        <w:t xml:space="preserve"> financiamiento No reembolsable para estudios universitarios. </w:t>
      </w:r>
    </w:p>
    <w:p w14:paraId="4859EE92" w14:textId="77777777" w:rsidR="00891ABF" w:rsidRPr="00DD04DC" w:rsidRDefault="00891ABF" w:rsidP="00891ABF">
      <w:pPr>
        <w:pStyle w:val="Heading2"/>
        <w:rPr>
          <w:rFonts w:ascii="Calibri" w:eastAsia="Palatino Linotype" w:hAnsi="Calibri" w:cs="Calibri"/>
          <w:i w:val="0"/>
        </w:rPr>
      </w:pPr>
      <w:bookmarkStart w:id="116" w:name="_Toc9858221"/>
      <w:bookmarkStart w:id="117" w:name="_Toc64968396"/>
      <w:r w:rsidRPr="00DD04DC">
        <w:rPr>
          <w:rFonts w:ascii="Calibri" w:eastAsia="Palatino Linotype" w:hAnsi="Calibri" w:cs="Calibri"/>
          <w:i w:val="0"/>
        </w:rPr>
        <w:t>Siglas y Acrónimos</w:t>
      </w:r>
      <w:bookmarkEnd w:id="116"/>
      <w:bookmarkEnd w:id="117"/>
    </w:p>
    <w:p w14:paraId="3D223F6A" w14:textId="77777777" w:rsidR="00891ABF" w:rsidRPr="00DD04DC" w:rsidRDefault="00891ABF" w:rsidP="00891ABF">
      <w:pPr>
        <w:tabs>
          <w:tab w:val="left" w:pos="6450"/>
        </w:tabs>
        <w:spacing w:before="240" w:after="240"/>
        <w:rPr>
          <w:rFonts w:eastAsia="Palatino Linotype" w:cs="Calibri"/>
          <w:sz w:val="24"/>
          <w:szCs w:val="24"/>
        </w:rPr>
      </w:pPr>
      <w:r w:rsidRPr="00DD04DC">
        <w:rPr>
          <w:rFonts w:eastAsia="Palatino Linotype" w:cs="Calibri"/>
          <w:b/>
          <w:sz w:val="24"/>
          <w:szCs w:val="24"/>
        </w:rPr>
        <w:t>CPRG:</w:t>
      </w:r>
      <w:r w:rsidRPr="00DD04DC">
        <w:rPr>
          <w:rFonts w:eastAsia="Palatino Linotype" w:cs="Calibri"/>
          <w:sz w:val="24"/>
          <w:szCs w:val="24"/>
        </w:rPr>
        <w:t xml:space="preserve"> Constitución Política de Guatemala</w:t>
      </w:r>
    </w:p>
    <w:p w14:paraId="65E7A052" w14:textId="77777777" w:rsidR="00891ABF" w:rsidRPr="00DD04DC" w:rsidRDefault="00891ABF" w:rsidP="00891ABF">
      <w:pPr>
        <w:tabs>
          <w:tab w:val="left" w:pos="6450"/>
        </w:tabs>
        <w:spacing w:before="240" w:after="240"/>
        <w:rPr>
          <w:rFonts w:eastAsia="Palatino Linotype" w:cs="Calibri"/>
          <w:sz w:val="24"/>
          <w:szCs w:val="24"/>
        </w:rPr>
      </w:pPr>
      <w:r w:rsidRPr="00DD04DC">
        <w:rPr>
          <w:rFonts w:eastAsia="Palatino Linotype" w:cs="Calibri"/>
          <w:b/>
          <w:sz w:val="24"/>
          <w:szCs w:val="24"/>
        </w:rPr>
        <w:t>DABCE:</w:t>
      </w:r>
      <w:r w:rsidRPr="00DD04DC">
        <w:rPr>
          <w:rFonts w:eastAsia="Palatino Linotype" w:cs="Calibri"/>
          <w:sz w:val="24"/>
          <w:szCs w:val="24"/>
        </w:rPr>
        <w:t xml:space="preserve"> Dirección de Administración de Becas y Crédito Educativo</w:t>
      </w:r>
    </w:p>
    <w:p w14:paraId="01FE4954" w14:textId="77777777" w:rsidR="00891ABF" w:rsidRPr="00DD04DC" w:rsidRDefault="00891ABF" w:rsidP="00891ABF">
      <w:pPr>
        <w:tabs>
          <w:tab w:val="left" w:pos="6450"/>
        </w:tabs>
        <w:spacing w:before="240" w:after="240"/>
        <w:rPr>
          <w:rFonts w:eastAsia="Palatino Linotype" w:cs="Calibri"/>
          <w:sz w:val="24"/>
          <w:szCs w:val="24"/>
        </w:rPr>
      </w:pPr>
      <w:r w:rsidRPr="00DD04DC">
        <w:rPr>
          <w:rFonts w:eastAsia="Palatino Linotype" w:cs="Calibri"/>
          <w:b/>
          <w:sz w:val="24"/>
          <w:szCs w:val="24"/>
        </w:rPr>
        <w:t>ENCOVI:</w:t>
      </w:r>
      <w:r w:rsidRPr="00DD04DC">
        <w:rPr>
          <w:rFonts w:eastAsia="Palatino Linotype" w:cs="Calibri"/>
          <w:sz w:val="24"/>
          <w:szCs w:val="24"/>
        </w:rPr>
        <w:t xml:space="preserve"> Encuesta de Condiciones de Vida</w:t>
      </w:r>
    </w:p>
    <w:p w14:paraId="134FBF56" w14:textId="77777777" w:rsidR="00891ABF" w:rsidRPr="00DD04DC" w:rsidRDefault="00891ABF" w:rsidP="00891ABF">
      <w:pPr>
        <w:tabs>
          <w:tab w:val="left" w:pos="6450"/>
        </w:tabs>
        <w:spacing w:before="240" w:after="240"/>
        <w:rPr>
          <w:rFonts w:eastAsia="Palatino Linotype" w:cs="Calibri"/>
          <w:sz w:val="24"/>
          <w:szCs w:val="24"/>
        </w:rPr>
      </w:pPr>
      <w:r w:rsidRPr="00DD04DC">
        <w:rPr>
          <w:rFonts w:eastAsia="Palatino Linotype" w:cs="Calibri"/>
          <w:b/>
          <w:sz w:val="24"/>
          <w:szCs w:val="24"/>
        </w:rPr>
        <w:t>FINABECE:</w:t>
      </w:r>
      <w:r w:rsidRPr="00DD04DC">
        <w:rPr>
          <w:rFonts w:eastAsia="Palatino Linotype" w:cs="Calibri"/>
          <w:sz w:val="24"/>
          <w:szCs w:val="24"/>
        </w:rPr>
        <w:t xml:space="preserve"> Fideicomiso Nacional de Becas y Crédito Educativo </w:t>
      </w:r>
    </w:p>
    <w:p w14:paraId="756BF2F9" w14:textId="77777777" w:rsidR="00891ABF" w:rsidRPr="00DD04DC" w:rsidRDefault="00891ABF" w:rsidP="00891ABF">
      <w:pPr>
        <w:tabs>
          <w:tab w:val="left" w:pos="6450"/>
        </w:tabs>
        <w:spacing w:before="240" w:after="240"/>
        <w:rPr>
          <w:rFonts w:eastAsia="Palatino Linotype" w:cs="Calibri"/>
          <w:sz w:val="24"/>
          <w:szCs w:val="24"/>
        </w:rPr>
      </w:pPr>
      <w:r w:rsidRPr="00DD04DC">
        <w:rPr>
          <w:rFonts w:eastAsia="Palatino Linotype" w:cs="Calibri"/>
          <w:b/>
          <w:sz w:val="24"/>
          <w:szCs w:val="24"/>
        </w:rPr>
        <w:t>INAP:</w:t>
      </w:r>
      <w:r w:rsidRPr="00DD04DC">
        <w:rPr>
          <w:rFonts w:eastAsia="Palatino Linotype" w:cs="Calibri"/>
          <w:sz w:val="24"/>
          <w:szCs w:val="24"/>
        </w:rPr>
        <w:t xml:space="preserve"> Instituto Nacional de Administración Pública</w:t>
      </w:r>
    </w:p>
    <w:p w14:paraId="49553C28" w14:textId="77777777" w:rsidR="00891ABF" w:rsidRPr="00DD04DC" w:rsidRDefault="00891ABF" w:rsidP="00891ABF">
      <w:pPr>
        <w:tabs>
          <w:tab w:val="left" w:pos="6450"/>
        </w:tabs>
        <w:spacing w:before="240" w:after="240"/>
        <w:rPr>
          <w:rFonts w:eastAsia="Palatino Linotype" w:cs="Calibri"/>
          <w:sz w:val="24"/>
          <w:szCs w:val="24"/>
        </w:rPr>
      </w:pPr>
      <w:r w:rsidRPr="00DD04DC">
        <w:rPr>
          <w:rFonts w:eastAsia="Palatino Linotype" w:cs="Calibri"/>
          <w:b/>
          <w:sz w:val="24"/>
          <w:szCs w:val="24"/>
        </w:rPr>
        <w:t>LOE:</w:t>
      </w:r>
      <w:r w:rsidRPr="00DD04DC">
        <w:rPr>
          <w:rFonts w:eastAsia="Palatino Linotype" w:cs="Calibri"/>
          <w:sz w:val="24"/>
          <w:szCs w:val="24"/>
        </w:rPr>
        <w:t xml:space="preserve"> Ley del Organismo Ejecutivo</w:t>
      </w:r>
    </w:p>
    <w:p w14:paraId="65F1B48E" w14:textId="77777777" w:rsidR="00891ABF" w:rsidRPr="00DD04DC" w:rsidRDefault="00891ABF" w:rsidP="00891ABF">
      <w:pPr>
        <w:tabs>
          <w:tab w:val="left" w:pos="6450"/>
        </w:tabs>
        <w:spacing w:before="240" w:after="240"/>
        <w:rPr>
          <w:rFonts w:eastAsia="Palatino Linotype" w:cs="Calibri"/>
          <w:sz w:val="24"/>
          <w:szCs w:val="24"/>
        </w:rPr>
      </w:pPr>
      <w:r w:rsidRPr="00DD04DC">
        <w:rPr>
          <w:rFonts w:eastAsia="Palatino Linotype" w:cs="Calibri"/>
          <w:b/>
          <w:sz w:val="24"/>
          <w:szCs w:val="24"/>
        </w:rPr>
        <w:t>ROI:</w:t>
      </w:r>
      <w:r w:rsidRPr="00DD04DC">
        <w:rPr>
          <w:rFonts w:eastAsia="Palatino Linotype" w:cs="Calibri"/>
          <w:sz w:val="24"/>
          <w:szCs w:val="24"/>
        </w:rPr>
        <w:t xml:space="preserve"> Reglamento Orgánico Interno</w:t>
      </w:r>
    </w:p>
    <w:p w14:paraId="04A88641" w14:textId="77777777" w:rsidR="00891ABF" w:rsidRPr="00DD04DC" w:rsidRDefault="00891ABF" w:rsidP="00891ABF">
      <w:pPr>
        <w:tabs>
          <w:tab w:val="left" w:pos="6450"/>
        </w:tabs>
        <w:spacing w:before="240" w:after="240"/>
        <w:rPr>
          <w:rFonts w:eastAsia="Palatino Linotype" w:cs="Calibri"/>
          <w:sz w:val="24"/>
          <w:szCs w:val="24"/>
        </w:rPr>
      </w:pPr>
      <w:r w:rsidRPr="00DD04DC">
        <w:rPr>
          <w:rFonts w:eastAsia="Palatino Linotype" w:cs="Calibri"/>
          <w:b/>
          <w:sz w:val="24"/>
          <w:szCs w:val="24"/>
        </w:rPr>
        <w:t>ODS:</w:t>
      </w:r>
      <w:r w:rsidRPr="00DD04DC">
        <w:rPr>
          <w:rFonts w:eastAsia="Palatino Linotype" w:cs="Calibri"/>
          <w:sz w:val="24"/>
          <w:szCs w:val="24"/>
        </w:rPr>
        <w:t xml:space="preserve"> Objetivos de Desarrollo Sostenible</w:t>
      </w:r>
    </w:p>
    <w:p w14:paraId="503316D9" w14:textId="77777777" w:rsidR="00891ABF" w:rsidRPr="00DD04DC" w:rsidRDefault="00891ABF" w:rsidP="00891ABF">
      <w:pPr>
        <w:tabs>
          <w:tab w:val="left" w:pos="6450"/>
        </w:tabs>
        <w:spacing w:before="240" w:after="240"/>
        <w:rPr>
          <w:rFonts w:eastAsia="Palatino Linotype" w:cs="Calibri"/>
          <w:sz w:val="24"/>
          <w:szCs w:val="24"/>
        </w:rPr>
      </w:pPr>
      <w:r w:rsidRPr="00DD04DC">
        <w:rPr>
          <w:rFonts w:eastAsia="Palatino Linotype" w:cs="Calibri"/>
          <w:b/>
          <w:sz w:val="24"/>
          <w:szCs w:val="24"/>
        </w:rPr>
        <w:t>PND:</w:t>
      </w:r>
      <w:r w:rsidRPr="00DD04DC">
        <w:rPr>
          <w:rFonts w:eastAsia="Palatino Linotype" w:cs="Calibri"/>
          <w:sz w:val="24"/>
          <w:szCs w:val="24"/>
        </w:rPr>
        <w:t xml:space="preserve"> Plan Nacional de Desarrollo</w:t>
      </w:r>
    </w:p>
    <w:p w14:paraId="53005541" w14:textId="77777777" w:rsidR="00891ABF" w:rsidRPr="00DD04DC" w:rsidRDefault="00891ABF" w:rsidP="00891ABF">
      <w:pPr>
        <w:tabs>
          <w:tab w:val="left" w:pos="6450"/>
        </w:tabs>
        <w:spacing w:before="240" w:after="240"/>
        <w:rPr>
          <w:rFonts w:eastAsia="Palatino Linotype" w:cs="Calibri"/>
          <w:sz w:val="24"/>
          <w:szCs w:val="24"/>
        </w:rPr>
      </w:pPr>
      <w:r w:rsidRPr="00DD04DC">
        <w:rPr>
          <w:rFonts w:eastAsia="Palatino Linotype" w:cs="Calibri"/>
          <w:b/>
          <w:sz w:val="24"/>
          <w:szCs w:val="24"/>
        </w:rPr>
        <w:t>SEGEPLAN:</w:t>
      </w:r>
      <w:r w:rsidRPr="00DD04DC">
        <w:rPr>
          <w:rFonts w:eastAsia="Palatino Linotype" w:cs="Calibri"/>
          <w:sz w:val="24"/>
          <w:szCs w:val="24"/>
        </w:rPr>
        <w:t xml:space="preserve"> Secretaría de Planificación y Programación de la Presidencia</w:t>
      </w:r>
    </w:p>
    <w:p w14:paraId="4ED370F5" w14:textId="5158B095" w:rsidR="00891ABF" w:rsidRDefault="00891ABF" w:rsidP="00891ABF">
      <w:pPr>
        <w:tabs>
          <w:tab w:val="left" w:pos="6450"/>
        </w:tabs>
        <w:spacing w:before="240" w:after="240"/>
        <w:rPr>
          <w:rFonts w:eastAsia="Palatino Linotype" w:cs="Calibri"/>
          <w:sz w:val="24"/>
          <w:szCs w:val="24"/>
        </w:rPr>
      </w:pPr>
      <w:r w:rsidRPr="00DD04DC">
        <w:rPr>
          <w:rFonts w:eastAsia="Palatino Linotype" w:cs="Calibri"/>
          <w:b/>
          <w:sz w:val="24"/>
          <w:szCs w:val="24"/>
        </w:rPr>
        <w:t>UETEF:</w:t>
      </w:r>
      <w:r w:rsidRPr="00DD04DC">
        <w:rPr>
          <w:rFonts w:eastAsia="Palatino Linotype" w:cs="Calibri"/>
          <w:sz w:val="24"/>
          <w:szCs w:val="24"/>
        </w:rPr>
        <w:t xml:space="preserve"> Unidad Ejecutiva y Técnica del FINABECE</w:t>
      </w:r>
    </w:p>
    <w:p w14:paraId="527B3259" w14:textId="5B476196" w:rsidR="00D67488" w:rsidRDefault="00D67488" w:rsidP="00891ABF">
      <w:pPr>
        <w:tabs>
          <w:tab w:val="left" w:pos="6450"/>
        </w:tabs>
        <w:spacing w:before="240" w:after="240"/>
        <w:rPr>
          <w:rFonts w:eastAsia="Palatino Linotype" w:cs="Calibri"/>
          <w:sz w:val="24"/>
          <w:szCs w:val="24"/>
        </w:rPr>
      </w:pPr>
    </w:p>
    <w:p w14:paraId="5C77AEDA" w14:textId="07DB57C8" w:rsidR="00D67488" w:rsidRDefault="00D67488" w:rsidP="00891ABF">
      <w:pPr>
        <w:tabs>
          <w:tab w:val="left" w:pos="6450"/>
        </w:tabs>
        <w:spacing w:before="240" w:after="240"/>
        <w:rPr>
          <w:rFonts w:eastAsia="Palatino Linotype" w:cs="Calibri"/>
          <w:sz w:val="24"/>
          <w:szCs w:val="24"/>
        </w:rPr>
      </w:pPr>
      <w:r>
        <w:rPr>
          <w:rFonts w:eastAsia="Palatino Linotype" w:cs="Calibri"/>
          <w:noProof/>
          <w:sz w:val="24"/>
          <w:szCs w:val="24"/>
        </w:rPr>
        <w:lastRenderedPageBreak/>
        <w:drawing>
          <wp:anchor distT="0" distB="0" distL="114300" distR="114300" simplePos="0" relativeHeight="251663360" behindDoc="1" locked="0" layoutInCell="1" allowOverlap="1" wp14:anchorId="7F374FB9" wp14:editId="20417E7C">
            <wp:simplePos x="0" y="0"/>
            <wp:positionH relativeFrom="column">
              <wp:posOffset>-1092835</wp:posOffset>
            </wp:positionH>
            <wp:positionV relativeFrom="paragraph">
              <wp:posOffset>-1465580</wp:posOffset>
            </wp:positionV>
            <wp:extent cx="7784932" cy="10058400"/>
            <wp:effectExtent l="0" t="0" r="63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8">
                      <a:extLst>
                        <a:ext uri="{28A0092B-C50C-407E-A947-70E740481C1C}">
                          <a14:useLocalDpi xmlns:a14="http://schemas.microsoft.com/office/drawing/2010/main" val="0"/>
                        </a:ext>
                      </a:extLst>
                    </a:blip>
                    <a:stretch>
                      <a:fillRect/>
                    </a:stretch>
                  </pic:blipFill>
                  <pic:spPr>
                    <a:xfrm>
                      <a:off x="0" y="0"/>
                      <a:ext cx="7796147" cy="10072890"/>
                    </a:xfrm>
                    <a:prstGeom prst="rect">
                      <a:avLst/>
                    </a:prstGeom>
                  </pic:spPr>
                </pic:pic>
              </a:graphicData>
            </a:graphic>
            <wp14:sizeRelH relativeFrom="page">
              <wp14:pctWidth>0</wp14:pctWidth>
            </wp14:sizeRelH>
            <wp14:sizeRelV relativeFrom="page">
              <wp14:pctHeight>0</wp14:pctHeight>
            </wp14:sizeRelV>
          </wp:anchor>
        </w:drawing>
      </w:r>
    </w:p>
    <w:p w14:paraId="05CB628A" w14:textId="43EA2006" w:rsidR="00D67488" w:rsidRPr="00DD04DC" w:rsidRDefault="00D67488" w:rsidP="00891ABF">
      <w:pPr>
        <w:tabs>
          <w:tab w:val="left" w:pos="6450"/>
        </w:tabs>
        <w:spacing w:before="240" w:after="240"/>
        <w:rPr>
          <w:rFonts w:eastAsia="Palatino Linotype" w:cs="Calibri"/>
          <w:sz w:val="24"/>
          <w:szCs w:val="24"/>
        </w:rPr>
      </w:pPr>
    </w:p>
    <w:p w14:paraId="20A158BF" w14:textId="77777777" w:rsidR="007D5A8C" w:rsidRPr="00DD04DC" w:rsidRDefault="007D5A8C" w:rsidP="00940CA4">
      <w:pPr>
        <w:rPr>
          <w:rFonts w:eastAsia="Palatino Linotype" w:cs="Calibri"/>
          <w:sz w:val="24"/>
          <w:szCs w:val="24"/>
        </w:rPr>
      </w:pPr>
    </w:p>
    <w:sectPr w:rsidR="007D5A8C" w:rsidRPr="00DD04DC" w:rsidSect="00407377">
      <w:headerReference w:type="default" r:id="rId29"/>
      <w:footerReference w:type="default" r:id="rId30"/>
      <w:pgSz w:w="12240" w:h="15840"/>
      <w:pgMar w:top="2268" w:right="1701" w:bottom="567" w:left="1701" w:header="794" w:footer="794"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567CC60" w14:textId="77777777" w:rsidR="00A3380C" w:rsidRDefault="00A3380C" w:rsidP="00120E53">
      <w:pPr>
        <w:spacing w:after="0" w:line="240" w:lineRule="auto"/>
      </w:pPr>
      <w:r>
        <w:separator/>
      </w:r>
    </w:p>
  </w:endnote>
  <w:endnote w:type="continuationSeparator" w:id="0">
    <w:p w14:paraId="21444AD9" w14:textId="77777777" w:rsidR="00A3380C" w:rsidRDefault="00A3380C" w:rsidP="0012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CFEE35" w14:textId="77777777" w:rsidR="00DD04DC" w:rsidRDefault="00DD04DC">
    <w:pPr>
      <w:pStyle w:val="Footer"/>
      <w:jc w:val="center"/>
    </w:pPr>
    <w:r>
      <w:fldChar w:fldCharType="begin"/>
    </w:r>
    <w:r>
      <w:instrText>PAGE   \* MERGEFORMAT</w:instrText>
    </w:r>
    <w:r>
      <w:fldChar w:fldCharType="separate"/>
    </w:r>
    <w:r>
      <w:rPr>
        <w:lang w:val="es-ES"/>
      </w:rPr>
      <w:t>2</w:t>
    </w:r>
    <w:r>
      <w:fldChar w:fldCharType="end"/>
    </w:r>
  </w:p>
  <w:p w14:paraId="3DF2376D" w14:textId="77777777" w:rsidR="00DD04DC" w:rsidRDefault="00DD04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127493" w14:textId="77777777" w:rsidR="00A3380C" w:rsidRDefault="00A3380C" w:rsidP="00120E53">
      <w:pPr>
        <w:spacing w:after="0" w:line="240" w:lineRule="auto"/>
      </w:pPr>
      <w:r>
        <w:separator/>
      </w:r>
    </w:p>
  </w:footnote>
  <w:footnote w:type="continuationSeparator" w:id="0">
    <w:p w14:paraId="44314031" w14:textId="77777777" w:rsidR="00A3380C" w:rsidRDefault="00A3380C" w:rsidP="0012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A6E5A0" w14:textId="19B57E16" w:rsidR="00DD04DC" w:rsidRDefault="00DD04DC" w:rsidP="00120E53">
    <w:pPr>
      <w:pStyle w:val="Header"/>
      <w:ind w:left="-1134"/>
    </w:pPr>
    <w:r>
      <w:rPr>
        <w:noProof/>
      </w:rPr>
      <w:drawing>
        <wp:anchor distT="0" distB="0" distL="114300" distR="114300" simplePos="0" relativeHeight="251658240" behindDoc="1" locked="0" layoutInCell="1" allowOverlap="1" wp14:anchorId="62B2DFB1" wp14:editId="6FBF77BD">
          <wp:simplePos x="0" y="0"/>
          <wp:positionH relativeFrom="column">
            <wp:posOffset>-1095125</wp:posOffset>
          </wp:positionH>
          <wp:positionV relativeFrom="paragraph">
            <wp:posOffset>-534170</wp:posOffset>
          </wp:positionV>
          <wp:extent cx="7784932" cy="1005840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
                    <a:extLst>
                      <a:ext uri="{28A0092B-C50C-407E-A947-70E740481C1C}">
                        <a14:useLocalDpi xmlns:a14="http://schemas.microsoft.com/office/drawing/2010/main" val="0"/>
                      </a:ext>
                    </a:extLst>
                  </a:blip>
                  <a:stretch>
                    <a:fillRect/>
                  </a:stretch>
                </pic:blipFill>
                <pic:spPr>
                  <a:xfrm>
                    <a:off x="0" y="0"/>
                    <a:ext cx="7795187" cy="10071649"/>
                  </a:xfrm>
                  <a:prstGeom prst="rect">
                    <a:avLst/>
                  </a:prstGeom>
                </pic:spPr>
              </pic:pic>
            </a:graphicData>
          </a:graphic>
          <wp14:sizeRelH relativeFrom="page">
            <wp14:pctWidth>0</wp14:pctWidth>
          </wp14:sizeRelH>
          <wp14:sizeRelV relativeFrom="page">
            <wp14:pctHeight>0</wp14:pctHeight>
          </wp14:sizeRelV>
        </wp:anchor>
      </w:drawing>
    </w:r>
  </w:p>
  <w:p w14:paraId="53C406C3" w14:textId="16F1ECF2" w:rsidR="00DD04DC" w:rsidRDefault="00DD04DC">
    <w:pPr>
      <w:pStyle w:val="Header"/>
    </w:pPr>
  </w:p>
  <w:p w14:paraId="2244464D" w14:textId="77777777" w:rsidR="00DD04DC" w:rsidRDefault="00DD04DC">
    <w:pPr>
      <w:pStyle w:val="Header"/>
    </w:pPr>
  </w:p>
  <w:p w14:paraId="3049BB2F" w14:textId="77777777" w:rsidR="00DD04DC" w:rsidRDefault="00DD04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05DD5"/>
    <w:multiLevelType w:val="hybridMultilevel"/>
    <w:tmpl w:val="34BA3F3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EC676DC"/>
    <w:multiLevelType w:val="hybridMultilevel"/>
    <w:tmpl w:val="7020142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10F11C34"/>
    <w:multiLevelType w:val="hybridMultilevel"/>
    <w:tmpl w:val="51CA3E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17FB2C9F"/>
    <w:multiLevelType w:val="hybridMultilevel"/>
    <w:tmpl w:val="51CA3E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190E5721"/>
    <w:multiLevelType w:val="hybridMultilevel"/>
    <w:tmpl w:val="215AD1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19D82F30"/>
    <w:multiLevelType w:val="hybridMultilevel"/>
    <w:tmpl w:val="A46EA5A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6" w15:restartNumberingAfterBreak="0">
    <w:nsid w:val="1ABB3780"/>
    <w:multiLevelType w:val="hybridMultilevel"/>
    <w:tmpl w:val="CBA613F0"/>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22B247C6"/>
    <w:multiLevelType w:val="hybridMultilevel"/>
    <w:tmpl w:val="0FDA8DAE"/>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8" w15:restartNumberingAfterBreak="0">
    <w:nsid w:val="260C4F90"/>
    <w:multiLevelType w:val="hybridMultilevel"/>
    <w:tmpl w:val="215AD1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C296D5B"/>
    <w:multiLevelType w:val="hybridMultilevel"/>
    <w:tmpl w:val="E4E4C26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F8B3003"/>
    <w:multiLevelType w:val="hybridMultilevel"/>
    <w:tmpl w:val="51CA3E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AE807A1"/>
    <w:multiLevelType w:val="hybridMultilevel"/>
    <w:tmpl w:val="B0E27386"/>
    <w:lvl w:ilvl="0" w:tplc="100A000B">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12" w15:restartNumberingAfterBreak="0">
    <w:nsid w:val="471A779E"/>
    <w:multiLevelType w:val="hybridMultilevel"/>
    <w:tmpl w:val="51CA3E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4EC63AC2"/>
    <w:multiLevelType w:val="hybridMultilevel"/>
    <w:tmpl w:val="51CA3E7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51167EED"/>
    <w:multiLevelType w:val="hybridMultilevel"/>
    <w:tmpl w:val="F20403C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561538DC"/>
    <w:multiLevelType w:val="hybridMultilevel"/>
    <w:tmpl w:val="6526E786"/>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567D3679"/>
    <w:multiLevelType w:val="hybridMultilevel"/>
    <w:tmpl w:val="838C0A5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5B813417"/>
    <w:multiLevelType w:val="hybridMultilevel"/>
    <w:tmpl w:val="37340E74"/>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5EEC4801"/>
    <w:multiLevelType w:val="hybridMultilevel"/>
    <w:tmpl w:val="337EF41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5FE363E1"/>
    <w:multiLevelType w:val="hybridMultilevel"/>
    <w:tmpl w:val="32649F12"/>
    <w:lvl w:ilvl="0" w:tplc="100A0017">
      <w:start w:val="1"/>
      <w:numFmt w:val="lowerLetter"/>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64A54F65"/>
    <w:multiLevelType w:val="hybridMultilevel"/>
    <w:tmpl w:val="A8D8FAF8"/>
    <w:lvl w:ilvl="0" w:tplc="100A000F">
      <w:start w:val="1"/>
      <w:numFmt w:val="decimal"/>
      <w:lvlText w:val="%1."/>
      <w:lvlJc w:val="left"/>
      <w:pPr>
        <w:ind w:left="360" w:hanging="360"/>
      </w:pPr>
      <w:rPr>
        <w:rFonts w:hint="default"/>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6A2B3A59"/>
    <w:multiLevelType w:val="hybridMultilevel"/>
    <w:tmpl w:val="FB741C70"/>
    <w:lvl w:ilvl="0" w:tplc="E44A68C6">
      <w:start w:val="1"/>
      <w:numFmt w:val="decimalZero"/>
      <w:lvlText w:val="%1."/>
      <w:lvlJc w:val="left"/>
      <w:pPr>
        <w:ind w:left="360" w:hanging="360"/>
      </w:pPr>
      <w:rPr>
        <w:rFonts w:hint="default"/>
      </w:rPr>
    </w:lvl>
    <w:lvl w:ilvl="1" w:tplc="100A0019">
      <w:start w:val="1"/>
      <w:numFmt w:val="lowerLetter"/>
      <w:lvlText w:val="%2."/>
      <w:lvlJc w:val="left"/>
      <w:pPr>
        <w:ind w:left="1080" w:hanging="360"/>
      </w:p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22" w15:restartNumberingAfterBreak="0">
    <w:nsid w:val="6BAD17E8"/>
    <w:multiLevelType w:val="hybridMultilevel"/>
    <w:tmpl w:val="7020142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3" w15:restartNumberingAfterBreak="0">
    <w:nsid w:val="718D07BA"/>
    <w:multiLevelType w:val="hybridMultilevel"/>
    <w:tmpl w:val="C05AEE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3B3789B"/>
    <w:multiLevelType w:val="hybridMultilevel"/>
    <w:tmpl w:val="33E2DD7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799A5816"/>
    <w:multiLevelType w:val="hybridMultilevel"/>
    <w:tmpl w:val="94D081D8"/>
    <w:lvl w:ilvl="0" w:tplc="100A000F">
      <w:start w:val="1"/>
      <w:numFmt w:val="decimal"/>
      <w:lvlText w:val="%1."/>
      <w:lvlJc w:val="left"/>
      <w:pPr>
        <w:ind w:left="720" w:hanging="360"/>
      </w:pPr>
      <w:rPr>
        <w:rFonts w:hint="default"/>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6" w15:restartNumberingAfterBreak="0">
    <w:nsid w:val="79C84340"/>
    <w:multiLevelType w:val="hybridMultilevel"/>
    <w:tmpl w:val="C90668E8"/>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9"/>
  </w:num>
  <w:num w:numId="2">
    <w:abstractNumId w:val="21"/>
  </w:num>
  <w:num w:numId="3">
    <w:abstractNumId w:val="14"/>
  </w:num>
  <w:num w:numId="4">
    <w:abstractNumId w:val="4"/>
  </w:num>
  <w:num w:numId="5">
    <w:abstractNumId w:val="24"/>
  </w:num>
  <w:num w:numId="6">
    <w:abstractNumId w:val="8"/>
  </w:num>
  <w:num w:numId="7">
    <w:abstractNumId w:val="3"/>
  </w:num>
  <w:num w:numId="8">
    <w:abstractNumId w:val="13"/>
  </w:num>
  <w:num w:numId="9">
    <w:abstractNumId w:val="10"/>
  </w:num>
  <w:num w:numId="10">
    <w:abstractNumId w:val="20"/>
  </w:num>
  <w:num w:numId="11">
    <w:abstractNumId w:val="12"/>
  </w:num>
  <w:num w:numId="12">
    <w:abstractNumId w:val="2"/>
  </w:num>
  <w:num w:numId="13">
    <w:abstractNumId w:val="18"/>
  </w:num>
  <w:num w:numId="14">
    <w:abstractNumId w:val="25"/>
  </w:num>
  <w:num w:numId="15">
    <w:abstractNumId w:val="22"/>
  </w:num>
  <w:num w:numId="16">
    <w:abstractNumId w:val="1"/>
  </w:num>
  <w:num w:numId="17">
    <w:abstractNumId w:val="19"/>
  </w:num>
  <w:num w:numId="18">
    <w:abstractNumId w:val="17"/>
  </w:num>
  <w:num w:numId="19">
    <w:abstractNumId w:val="5"/>
  </w:num>
  <w:num w:numId="20">
    <w:abstractNumId w:val="15"/>
  </w:num>
  <w:num w:numId="21">
    <w:abstractNumId w:val="7"/>
  </w:num>
  <w:num w:numId="22">
    <w:abstractNumId w:val="6"/>
  </w:num>
  <w:num w:numId="23">
    <w:abstractNumId w:val="23"/>
  </w:num>
  <w:num w:numId="24">
    <w:abstractNumId w:val="16"/>
  </w:num>
  <w:num w:numId="25">
    <w:abstractNumId w:val="0"/>
  </w:num>
  <w:num w:numId="26">
    <w:abstractNumId w:val="11"/>
  </w:num>
  <w:num w:numId="2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0E53"/>
    <w:rsid w:val="0000044B"/>
    <w:rsid w:val="000037A9"/>
    <w:rsid w:val="00005E51"/>
    <w:rsid w:val="00024E94"/>
    <w:rsid w:val="00027C07"/>
    <w:rsid w:val="0003030C"/>
    <w:rsid w:val="00033200"/>
    <w:rsid w:val="00033D07"/>
    <w:rsid w:val="00037A6E"/>
    <w:rsid w:val="00042987"/>
    <w:rsid w:val="00053602"/>
    <w:rsid w:val="00053C28"/>
    <w:rsid w:val="000553B3"/>
    <w:rsid w:val="00055ED2"/>
    <w:rsid w:val="00055F21"/>
    <w:rsid w:val="00056458"/>
    <w:rsid w:val="00057D6A"/>
    <w:rsid w:val="00060D4C"/>
    <w:rsid w:val="000612EC"/>
    <w:rsid w:val="0007001B"/>
    <w:rsid w:val="00074FF0"/>
    <w:rsid w:val="000774FD"/>
    <w:rsid w:val="00077C59"/>
    <w:rsid w:val="000803F0"/>
    <w:rsid w:val="00080AB2"/>
    <w:rsid w:val="00081DB3"/>
    <w:rsid w:val="00083A61"/>
    <w:rsid w:val="00087427"/>
    <w:rsid w:val="000929BF"/>
    <w:rsid w:val="0009389D"/>
    <w:rsid w:val="00093DCE"/>
    <w:rsid w:val="000A2961"/>
    <w:rsid w:val="000A4772"/>
    <w:rsid w:val="000A52D0"/>
    <w:rsid w:val="000B073B"/>
    <w:rsid w:val="000B2360"/>
    <w:rsid w:val="000B5B89"/>
    <w:rsid w:val="000C032D"/>
    <w:rsid w:val="000C0361"/>
    <w:rsid w:val="000C44E9"/>
    <w:rsid w:val="000C6331"/>
    <w:rsid w:val="000C6D68"/>
    <w:rsid w:val="000C7151"/>
    <w:rsid w:val="000D15B2"/>
    <w:rsid w:val="000D3CE2"/>
    <w:rsid w:val="000D5ED5"/>
    <w:rsid w:val="000D6394"/>
    <w:rsid w:val="000E0899"/>
    <w:rsid w:val="000E08CC"/>
    <w:rsid w:val="000E1F74"/>
    <w:rsid w:val="000F09CE"/>
    <w:rsid w:val="000F311F"/>
    <w:rsid w:val="000F322A"/>
    <w:rsid w:val="000F5611"/>
    <w:rsid w:val="000F5F70"/>
    <w:rsid w:val="00101564"/>
    <w:rsid w:val="00101B7F"/>
    <w:rsid w:val="00102C05"/>
    <w:rsid w:val="00105D6C"/>
    <w:rsid w:val="00112D1B"/>
    <w:rsid w:val="00114BA6"/>
    <w:rsid w:val="00117FE9"/>
    <w:rsid w:val="00120E53"/>
    <w:rsid w:val="00124417"/>
    <w:rsid w:val="001254CA"/>
    <w:rsid w:val="00134B23"/>
    <w:rsid w:val="00136902"/>
    <w:rsid w:val="00142E77"/>
    <w:rsid w:val="00143A7E"/>
    <w:rsid w:val="00146FF3"/>
    <w:rsid w:val="00154225"/>
    <w:rsid w:val="00164EA2"/>
    <w:rsid w:val="00165260"/>
    <w:rsid w:val="00165621"/>
    <w:rsid w:val="00167A19"/>
    <w:rsid w:val="00170906"/>
    <w:rsid w:val="0017180E"/>
    <w:rsid w:val="001718A0"/>
    <w:rsid w:val="0017198F"/>
    <w:rsid w:val="0017204C"/>
    <w:rsid w:val="00172355"/>
    <w:rsid w:val="0017251E"/>
    <w:rsid w:val="00172533"/>
    <w:rsid w:val="001731AD"/>
    <w:rsid w:val="001749FC"/>
    <w:rsid w:val="001755D7"/>
    <w:rsid w:val="001757B5"/>
    <w:rsid w:val="00180242"/>
    <w:rsid w:val="0018089D"/>
    <w:rsid w:val="00181A27"/>
    <w:rsid w:val="00186E4B"/>
    <w:rsid w:val="0019256E"/>
    <w:rsid w:val="00194B18"/>
    <w:rsid w:val="00196D66"/>
    <w:rsid w:val="001A0075"/>
    <w:rsid w:val="001A14A0"/>
    <w:rsid w:val="001A14FD"/>
    <w:rsid w:val="001A1963"/>
    <w:rsid w:val="001A5796"/>
    <w:rsid w:val="001A6276"/>
    <w:rsid w:val="001B1991"/>
    <w:rsid w:val="001B4BA0"/>
    <w:rsid w:val="001B58B1"/>
    <w:rsid w:val="001B6C9A"/>
    <w:rsid w:val="001C0518"/>
    <w:rsid w:val="001C10D1"/>
    <w:rsid w:val="001C4EBA"/>
    <w:rsid w:val="001C5062"/>
    <w:rsid w:val="001C6EF3"/>
    <w:rsid w:val="001C7052"/>
    <w:rsid w:val="001D48E2"/>
    <w:rsid w:val="001E0417"/>
    <w:rsid w:val="001F0055"/>
    <w:rsid w:val="001F4148"/>
    <w:rsid w:val="001F4A88"/>
    <w:rsid w:val="001F6D1B"/>
    <w:rsid w:val="001F6E6A"/>
    <w:rsid w:val="00201981"/>
    <w:rsid w:val="00205B19"/>
    <w:rsid w:val="0020761D"/>
    <w:rsid w:val="00207C7F"/>
    <w:rsid w:val="00207E65"/>
    <w:rsid w:val="00211F8A"/>
    <w:rsid w:val="00212A80"/>
    <w:rsid w:val="00215D24"/>
    <w:rsid w:val="00215F8F"/>
    <w:rsid w:val="00216CFC"/>
    <w:rsid w:val="00216EB4"/>
    <w:rsid w:val="002225C5"/>
    <w:rsid w:val="00223833"/>
    <w:rsid w:val="00227DA3"/>
    <w:rsid w:val="00231666"/>
    <w:rsid w:val="00235322"/>
    <w:rsid w:val="00235E23"/>
    <w:rsid w:val="00236A67"/>
    <w:rsid w:val="00237354"/>
    <w:rsid w:val="00244771"/>
    <w:rsid w:val="00247535"/>
    <w:rsid w:val="00257EC4"/>
    <w:rsid w:val="00263DD5"/>
    <w:rsid w:val="002674FB"/>
    <w:rsid w:val="00270BFE"/>
    <w:rsid w:val="00270C10"/>
    <w:rsid w:val="00271DDA"/>
    <w:rsid w:val="00273385"/>
    <w:rsid w:val="0027703F"/>
    <w:rsid w:val="00280B4C"/>
    <w:rsid w:val="00282C9F"/>
    <w:rsid w:val="002862AB"/>
    <w:rsid w:val="002915DE"/>
    <w:rsid w:val="00293C38"/>
    <w:rsid w:val="00294736"/>
    <w:rsid w:val="0029608A"/>
    <w:rsid w:val="00296B5B"/>
    <w:rsid w:val="00297156"/>
    <w:rsid w:val="002973BA"/>
    <w:rsid w:val="002973DE"/>
    <w:rsid w:val="002A038F"/>
    <w:rsid w:val="002A3702"/>
    <w:rsid w:val="002B01F6"/>
    <w:rsid w:val="002B094A"/>
    <w:rsid w:val="002B10A4"/>
    <w:rsid w:val="002B2718"/>
    <w:rsid w:val="002B3182"/>
    <w:rsid w:val="002B6B1C"/>
    <w:rsid w:val="002C412D"/>
    <w:rsid w:val="002C52FC"/>
    <w:rsid w:val="002C5847"/>
    <w:rsid w:val="002C597A"/>
    <w:rsid w:val="002C74CB"/>
    <w:rsid w:val="002D0BF7"/>
    <w:rsid w:val="002D1542"/>
    <w:rsid w:val="002D2B57"/>
    <w:rsid w:val="002D3627"/>
    <w:rsid w:val="002D4569"/>
    <w:rsid w:val="002D4F3F"/>
    <w:rsid w:val="002E04EC"/>
    <w:rsid w:val="002E1D00"/>
    <w:rsid w:val="002E2776"/>
    <w:rsid w:val="002E5FAA"/>
    <w:rsid w:val="002F3226"/>
    <w:rsid w:val="002F370D"/>
    <w:rsid w:val="002F3F97"/>
    <w:rsid w:val="002F4FD2"/>
    <w:rsid w:val="002F6F3F"/>
    <w:rsid w:val="002F7858"/>
    <w:rsid w:val="003000F0"/>
    <w:rsid w:val="003001F8"/>
    <w:rsid w:val="003016B5"/>
    <w:rsid w:val="00301978"/>
    <w:rsid w:val="00302278"/>
    <w:rsid w:val="0031266C"/>
    <w:rsid w:val="00314925"/>
    <w:rsid w:val="00315464"/>
    <w:rsid w:val="00317EA1"/>
    <w:rsid w:val="00317F71"/>
    <w:rsid w:val="0032380E"/>
    <w:rsid w:val="00324CEF"/>
    <w:rsid w:val="003260B8"/>
    <w:rsid w:val="00326320"/>
    <w:rsid w:val="00327BC7"/>
    <w:rsid w:val="0033139F"/>
    <w:rsid w:val="00331A18"/>
    <w:rsid w:val="00332B30"/>
    <w:rsid w:val="0033626F"/>
    <w:rsid w:val="0033737A"/>
    <w:rsid w:val="00341BFE"/>
    <w:rsid w:val="0034520F"/>
    <w:rsid w:val="00346914"/>
    <w:rsid w:val="00347A6B"/>
    <w:rsid w:val="003539B8"/>
    <w:rsid w:val="003560AF"/>
    <w:rsid w:val="003577A9"/>
    <w:rsid w:val="00357FC4"/>
    <w:rsid w:val="00360349"/>
    <w:rsid w:val="003637BC"/>
    <w:rsid w:val="00363D1F"/>
    <w:rsid w:val="003748D4"/>
    <w:rsid w:val="00374B8A"/>
    <w:rsid w:val="00374F05"/>
    <w:rsid w:val="003775EF"/>
    <w:rsid w:val="0038104C"/>
    <w:rsid w:val="00384EF4"/>
    <w:rsid w:val="00390EB9"/>
    <w:rsid w:val="00391EC2"/>
    <w:rsid w:val="00392D7B"/>
    <w:rsid w:val="0039590B"/>
    <w:rsid w:val="00397110"/>
    <w:rsid w:val="00397878"/>
    <w:rsid w:val="003A12A4"/>
    <w:rsid w:val="003A3A6C"/>
    <w:rsid w:val="003A3ECF"/>
    <w:rsid w:val="003A6027"/>
    <w:rsid w:val="003A7A21"/>
    <w:rsid w:val="003B14D8"/>
    <w:rsid w:val="003B331F"/>
    <w:rsid w:val="003B492C"/>
    <w:rsid w:val="003B4F77"/>
    <w:rsid w:val="003C1256"/>
    <w:rsid w:val="003C4610"/>
    <w:rsid w:val="003D11C1"/>
    <w:rsid w:val="003D7F7B"/>
    <w:rsid w:val="003E419F"/>
    <w:rsid w:val="003E75C1"/>
    <w:rsid w:val="003F235D"/>
    <w:rsid w:val="003F2B6F"/>
    <w:rsid w:val="003F4919"/>
    <w:rsid w:val="003F50CD"/>
    <w:rsid w:val="003F5B5A"/>
    <w:rsid w:val="00400863"/>
    <w:rsid w:val="00401842"/>
    <w:rsid w:val="004041E5"/>
    <w:rsid w:val="00404B0D"/>
    <w:rsid w:val="00407377"/>
    <w:rsid w:val="00410753"/>
    <w:rsid w:val="00412BF5"/>
    <w:rsid w:val="00412CA3"/>
    <w:rsid w:val="0041649D"/>
    <w:rsid w:val="00421A7D"/>
    <w:rsid w:val="00426C50"/>
    <w:rsid w:val="0043065B"/>
    <w:rsid w:val="00431AD8"/>
    <w:rsid w:val="00433B87"/>
    <w:rsid w:val="00437167"/>
    <w:rsid w:val="004424D6"/>
    <w:rsid w:val="0045004E"/>
    <w:rsid w:val="00451782"/>
    <w:rsid w:val="00455C15"/>
    <w:rsid w:val="004575FC"/>
    <w:rsid w:val="004578A7"/>
    <w:rsid w:val="00460D6A"/>
    <w:rsid w:val="0046167C"/>
    <w:rsid w:val="0046187C"/>
    <w:rsid w:val="00462F76"/>
    <w:rsid w:val="00464AE6"/>
    <w:rsid w:val="00465A8E"/>
    <w:rsid w:val="00465EAE"/>
    <w:rsid w:val="00467365"/>
    <w:rsid w:val="0047177D"/>
    <w:rsid w:val="0047186B"/>
    <w:rsid w:val="00471C3A"/>
    <w:rsid w:val="004727DE"/>
    <w:rsid w:val="00474794"/>
    <w:rsid w:val="004777D3"/>
    <w:rsid w:val="00477FAC"/>
    <w:rsid w:val="00480450"/>
    <w:rsid w:val="0048047B"/>
    <w:rsid w:val="00480583"/>
    <w:rsid w:val="00480FD9"/>
    <w:rsid w:val="00481C62"/>
    <w:rsid w:val="004842DB"/>
    <w:rsid w:val="00492EF6"/>
    <w:rsid w:val="00495FD2"/>
    <w:rsid w:val="004975FC"/>
    <w:rsid w:val="004A0ACB"/>
    <w:rsid w:val="004A3BF4"/>
    <w:rsid w:val="004A5753"/>
    <w:rsid w:val="004B17F7"/>
    <w:rsid w:val="004B23DB"/>
    <w:rsid w:val="004B4CFA"/>
    <w:rsid w:val="004B57FF"/>
    <w:rsid w:val="004B6AE7"/>
    <w:rsid w:val="004C0523"/>
    <w:rsid w:val="004D2738"/>
    <w:rsid w:val="004D43AD"/>
    <w:rsid w:val="004D5C95"/>
    <w:rsid w:val="004E1FAB"/>
    <w:rsid w:val="004E43CE"/>
    <w:rsid w:val="004E489C"/>
    <w:rsid w:val="004E7FE0"/>
    <w:rsid w:val="004F08CA"/>
    <w:rsid w:val="004F2432"/>
    <w:rsid w:val="004F2AA3"/>
    <w:rsid w:val="004F385D"/>
    <w:rsid w:val="004F39E2"/>
    <w:rsid w:val="004F63BB"/>
    <w:rsid w:val="004F6861"/>
    <w:rsid w:val="00500C86"/>
    <w:rsid w:val="00500CAE"/>
    <w:rsid w:val="00501AD4"/>
    <w:rsid w:val="00503BAD"/>
    <w:rsid w:val="00506F3B"/>
    <w:rsid w:val="00507667"/>
    <w:rsid w:val="00510189"/>
    <w:rsid w:val="00511C0C"/>
    <w:rsid w:val="0051323C"/>
    <w:rsid w:val="00513CBA"/>
    <w:rsid w:val="00514373"/>
    <w:rsid w:val="00514B29"/>
    <w:rsid w:val="0051519E"/>
    <w:rsid w:val="0051767D"/>
    <w:rsid w:val="005208EE"/>
    <w:rsid w:val="00520A68"/>
    <w:rsid w:val="00523491"/>
    <w:rsid w:val="00532999"/>
    <w:rsid w:val="00535F87"/>
    <w:rsid w:val="00540580"/>
    <w:rsid w:val="00540D06"/>
    <w:rsid w:val="0054204C"/>
    <w:rsid w:val="00542EC0"/>
    <w:rsid w:val="00543396"/>
    <w:rsid w:val="005519E0"/>
    <w:rsid w:val="00554A3F"/>
    <w:rsid w:val="005559A2"/>
    <w:rsid w:val="00557422"/>
    <w:rsid w:val="0055749A"/>
    <w:rsid w:val="00557A8D"/>
    <w:rsid w:val="00557E5F"/>
    <w:rsid w:val="00561F5C"/>
    <w:rsid w:val="0056336B"/>
    <w:rsid w:val="00563577"/>
    <w:rsid w:val="00564853"/>
    <w:rsid w:val="005715D2"/>
    <w:rsid w:val="005723B4"/>
    <w:rsid w:val="005725ED"/>
    <w:rsid w:val="00574FB9"/>
    <w:rsid w:val="005751F6"/>
    <w:rsid w:val="005762D0"/>
    <w:rsid w:val="00576929"/>
    <w:rsid w:val="00577F80"/>
    <w:rsid w:val="00580CFD"/>
    <w:rsid w:val="005843C3"/>
    <w:rsid w:val="00584840"/>
    <w:rsid w:val="005853F7"/>
    <w:rsid w:val="0058782A"/>
    <w:rsid w:val="00587BF3"/>
    <w:rsid w:val="00590DB0"/>
    <w:rsid w:val="00595C80"/>
    <w:rsid w:val="00596E21"/>
    <w:rsid w:val="005A0129"/>
    <w:rsid w:val="005A4188"/>
    <w:rsid w:val="005A4400"/>
    <w:rsid w:val="005A502E"/>
    <w:rsid w:val="005A551F"/>
    <w:rsid w:val="005B7764"/>
    <w:rsid w:val="005B7D1B"/>
    <w:rsid w:val="005C14EC"/>
    <w:rsid w:val="005C54F0"/>
    <w:rsid w:val="005C6246"/>
    <w:rsid w:val="005D0B5D"/>
    <w:rsid w:val="005D3E74"/>
    <w:rsid w:val="005D3F56"/>
    <w:rsid w:val="005D62F2"/>
    <w:rsid w:val="005D64CE"/>
    <w:rsid w:val="005D6FEB"/>
    <w:rsid w:val="005E01BC"/>
    <w:rsid w:val="005E0527"/>
    <w:rsid w:val="005E0EFD"/>
    <w:rsid w:val="005E4820"/>
    <w:rsid w:val="005F04AC"/>
    <w:rsid w:val="005F45B6"/>
    <w:rsid w:val="00601A7A"/>
    <w:rsid w:val="00602A8C"/>
    <w:rsid w:val="0060606C"/>
    <w:rsid w:val="0061088C"/>
    <w:rsid w:val="00611899"/>
    <w:rsid w:val="0061195B"/>
    <w:rsid w:val="006131DE"/>
    <w:rsid w:val="00613333"/>
    <w:rsid w:val="006152E2"/>
    <w:rsid w:val="006179D4"/>
    <w:rsid w:val="00621125"/>
    <w:rsid w:val="00621F90"/>
    <w:rsid w:val="0062228B"/>
    <w:rsid w:val="00622C4B"/>
    <w:rsid w:val="0062432E"/>
    <w:rsid w:val="00625423"/>
    <w:rsid w:val="00625950"/>
    <w:rsid w:val="00632EB8"/>
    <w:rsid w:val="00633C98"/>
    <w:rsid w:val="0063504E"/>
    <w:rsid w:val="00641B31"/>
    <w:rsid w:val="0064546C"/>
    <w:rsid w:val="00650C6E"/>
    <w:rsid w:val="00650DCF"/>
    <w:rsid w:val="00654F20"/>
    <w:rsid w:val="00655B12"/>
    <w:rsid w:val="00662ABF"/>
    <w:rsid w:val="00664574"/>
    <w:rsid w:val="00667373"/>
    <w:rsid w:val="00671C00"/>
    <w:rsid w:val="00677266"/>
    <w:rsid w:val="00680E88"/>
    <w:rsid w:val="0068126F"/>
    <w:rsid w:val="006824F2"/>
    <w:rsid w:val="00682F72"/>
    <w:rsid w:val="0068353E"/>
    <w:rsid w:val="00684E3C"/>
    <w:rsid w:val="006902DC"/>
    <w:rsid w:val="00690EDE"/>
    <w:rsid w:val="0069123E"/>
    <w:rsid w:val="006947B3"/>
    <w:rsid w:val="00694F09"/>
    <w:rsid w:val="00694F24"/>
    <w:rsid w:val="00695652"/>
    <w:rsid w:val="00695768"/>
    <w:rsid w:val="00695DB7"/>
    <w:rsid w:val="006A17FE"/>
    <w:rsid w:val="006A45C8"/>
    <w:rsid w:val="006A5B7F"/>
    <w:rsid w:val="006A7273"/>
    <w:rsid w:val="006A7784"/>
    <w:rsid w:val="006B4A85"/>
    <w:rsid w:val="006C0611"/>
    <w:rsid w:val="006C1F5D"/>
    <w:rsid w:val="006C56FE"/>
    <w:rsid w:val="006D3AED"/>
    <w:rsid w:val="006D52F7"/>
    <w:rsid w:val="006D56E1"/>
    <w:rsid w:val="006E10A7"/>
    <w:rsid w:val="006F0DD8"/>
    <w:rsid w:val="006F1917"/>
    <w:rsid w:val="006F2861"/>
    <w:rsid w:val="006F2A26"/>
    <w:rsid w:val="006F60A9"/>
    <w:rsid w:val="00700A62"/>
    <w:rsid w:val="0070280F"/>
    <w:rsid w:val="0070443F"/>
    <w:rsid w:val="00706EDA"/>
    <w:rsid w:val="00710C21"/>
    <w:rsid w:val="007143BC"/>
    <w:rsid w:val="00715E5B"/>
    <w:rsid w:val="0072261D"/>
    <w:rsid w:val="00723C36"/>
    <w:rsid w:val="00742B53"/>
    <w:rsid w:val="00742E43"/>
    <w:rsid w:val="0074385F"/>
    <w:rsid w:val="00746F2C"/>
    <w:rsid w:val="00747739"/>
    <w:rsid w:val="00752AEF"/>
    <w:rsid w:val="007606CC"/>
    <w:rsid w:val="00762AC5"/>
    <w:rsid w:val="00765AB6"/>
    <w:rsid w:val="007664ED"/>
    <w:rsid w:val="007764E3"/>
    <w:rsid w:val="007775FB"/>
    <w:rsid w:val="00780CF4"/>
    <w:rsid w:val="00784D7A"/>
    <w:rsid w:val="00785D5E"/>
    <w:rsid w:val="00790039"/>
    <w:rsid w:val="00791C4D"/>
    <w:rsid w:val="007923F2"/>
    <w:rsid w:val="0079342A"/>
    <w:rsid w:val="00794154"/>
    <w:rsid w:val="00797379"/>
    <w:rsid w:val="007A1A6E"/>
    <w:rsid w:val="007B2B31"/>
    <w:rsid w:val="007B2C00"/>
    <w:rsid w:val="007B2D4A"/>
    <w:rsid w:val="007B2F52"/>
    <w:rsid w:val="007B3A63"/>
    <w:rsid w:val="007B53F0"/>
    <w:rsid w:val="007B63F6"/>
    <w:rsid w:val="007B76C6"/>
    <w:rsid w:val="007B7DEB"/>
    <w:rsid w:val="007C19BC"/>
    <w:rsid w:val="007C38DB"/>
    <w:rsid w:val="007C41C8"/>
    <w:rsid w:val="007C4E36"/>
    <w:rsid w:val="007C520E"/>
    <w:rsid w:val="007D1C27"/>
    <w:rsid w:val="007D3641"/>
    <w:rsid w:val="007D54D0"/>
    <w:rsid w:val="007D5A8C"/>
    <w:rsid w:val="007D65B0"/>
    <w:rsid w:val="007D67AE"/>
    <w:rsid w:val="007D7950"/>
    <w:rsid w:val="007E04C5"/>
    <w:rsid w:val="007E06A1"/>
    <w:rsid w:val="007E0BCC"/>
    <w:rsid w:val="007E323D"/>
    <w:rsid w:val="007E6328"/>
    <w:rsid w:val="007F0018"/>
    <w:rsid w:val="007F0857"/>
    <w:rsid w:val="007F366E"/>
    <w:rsid w:val="007F36D2"/>
    <w:rsid w:val="007F4345"/>
    <w:rsid w:val="007F54D5"/>
    <w:rsid w:val="007F626E"/>
    <w:rsid w:val="007F6951"/>
    <w:rsid w:val="007F788E"/>
    <w:rsid w:val="00800364"/>
    <w:rsid w:val="0080443B"/>
    <w:rsid w:val="00804EB6"/>
    <w:rsid w:val="0080627B"/>
    <w:rsid w:val="00813780"/>
    <w:rsid w:val="00817ED3"/>
    <w:rsid w:val="00820A3C"/>
    <w:rsid w:val="008254AA"/>
    <w:rsid w:val="00826FCB"/>
    <w:rsid w:val="008373DE"/>
    <w:rsid w:val="00837F39"/>
    <w:rsid w:val="00843115"/>
    <w:rsid w:val="00845259"/>
    <w:rsid w:val="00845A03"/>
    <w:rsid w:val="00846F09"/>
    <w:rsid w:val="00847309"/>
    <w:rsid w:val="00850679"/>
    <w:rsid w:val="00853429"/>
    <w:rsid w:val="00855793"/>
    <w:rsid w:val="00855872"/>
    <w:rsid w:val="00855E52"/>
    <w:rsid w:val="0085622A"/>
    <w:rsid w:val="00861B2F"/>
    <w:rsid w:val="00864742"/>
    <w:rsid w:val="0087065E"/>
    <w:rsid w:val="00871D1F"/>
    <w:rsid w:val="008733E2"/>
    <w:rsid w:val="0087570E"/>
    <w:rsid w:val="00876918"/>
    <w:rsid w:val="00881977"/>
    <w:rsid w:val="00891ABF"/>
    <w:rsid w:val="00891E0B"/>
    <w:rsid w:val="008923A0"/>
    <w:rsid w:val="00894479"/>
    <w:rsid w:val="0089500B"/>
    <w:rsid w:val="00896A12"/>
    <w:rsid w:val="008A238C"/>
    <w:rsid w:val="008A4137"/>
    <w:rsid w:val="008A585A"/>
    <w:rsid w:val="008B09BB"/>
    <w:rsid w:val="008B1886"/>
    <w:rsid w:val="008B2530"/>
    <w:rsid w:val="008B2ED3"/>
    <w:rsid w:val="008B6756"/>
    <w:rsid w:val="008B6BF9"/>
    <w:rsid w:val="008B7192"/>
    <w:rsid w:val="008C01B8"/>
    <w:rsid w:val="008C5DEF"/>
    <w:rsid w:val="008D5728"/>
    <w:rsid w:val="008E02C0"/>
    <w:rsid w:val="008E0520"/>
    <w:rsid w:val="008E1BD0"/>
    <w:rsid w:val="008E4357"/>
    <w:rsid w:val="008E522D"/>
    <w:rsid w:val="008E77A8"/>
    <w:rsid w:val="008E784D"/>
    <w:rsid w:val="008F0970"/>
    <w:rsid w:val="008F17D2"/>
    <w:rsid w:val="008F19DA"/>
    <w:rsid w:val="008F312F"/>
    <w:rsid w:val="008F35D5"/>
    <w:rsid w:val="008F628B"/>
    <w:rsid w:val="0090133E"/>
    <w:rsid w:val="009078E8"/>
    <w:rsid w:val="00911946"/>
    <w:rsid w:val="009125C0"/>
    <w:rsid w:val="00916C98"/>
    <w:rsid w:val="0092221E"/>
    <w:rsid w:val="00922F79"/>
    <w:rsid w:val="00925EFA"/>
    <w:rsid w:val="0092603A"/>
    <w:rsid w:val="00927E5F"/>
    <w:rsid w:val="009300C4"/>
    <w:rsid w:val="009305E7"/>
    <w:rsid w:val="009322F2"/>
    <w:rsid w:val="00940CA4"/>
    <w:rsid w:val="0094331C"/>
    <w:rsid w:val="00946116"/>
    <w:rsid w:val="009474C4"/>
    <w:rsid w:val="00950506"/>
    <w:rsid w:val="00952CFF"/>
    <w:rsid w:val="0096242F"/>
    <w:rsid w:val="00965A41"/>
    <w:rsid w:val="00967663"/>
    <w:rsid w:val="00980587"/>
    <w:rsid w:val="009836A6"/>
    <w:rsid w:val="009842C1"/>
    <w:rsid w:val="00984A87"/>
    <w:rsid w:val="009878C6"/>
    <w:rsid w:val="009878DD"/>
    <w:rsid w:val="00992EE0"/>
    <w:rsid w:val="00993E14"/>
    <w:rsid w:val="009946B7"/>
    <w:rsid w:val="0099500F"/>
    <w:rsid w:val="009961F1"/>
    <w:rsid w:val="00997C4B"/>
    <w:rsid w:val="009A18FF"/>
    <w:rsid w:val="009A1E47"/>
    <w:rsid w:val="009A3B72"/>
    <w:rsid w:val="009A4ABC"/>
    <w:rsid w:val="009B08BA"/>
    <w:rsid w:val="009B0C5F"/>
    <w:rsid w:val="009B3BFE"/>
    <w:rsid w:val="009C1F8A"/>
    <w:rsid w:val="009C2983"/>
    <w:rsid w:val="009C2EBE"/>
    <w:rsid w:val="009C6C15"/>
    <w:rsid w:val="009C6F98"/>
    <w:rsid w:val="009D0727"/>
    <w:rsid w:val="009D10D7"/>
    <w:rsid w:val="009D14C9"/>
    <w:rsid w:val="009D7279"/>
    <w:rsid w:val="009D7569"/>
    <w:rsid w:val="009E28A2"/>
    <w:rsid w:val="009E2B1F"/>
    <w:rsid w:val="009E37D1"/>
    <w:rsid w:val="009F313A"/>
    <w:rsid w:val="009F4595"/>
    <w:rsid w:val="009F6473"/>
    <w:rsid w:val="009F69F6"/>
    <w:rsid w:val="009F7393"/>
    <w:rsid w:val="009F7ECB"/>
    <w:rsid w:val="00A01136"/>
    <w:rsid w:val="00A017F3"/>
    <w:rsid w:val="00A07296"/>
    <w:rsid w:val="00A10E08"/>
    <w:rsid w:val="00A10FAA"/>
    <w:rsid w:val="00A15EFB"/>
    <w:rsid w:val="00A167FB"/>
    <w:rsid w:val="00A2602E"/>
    <w:rsid w:val="00A265BD"/>
    <w:rsid w:val="00A3380C"/>
    <w:rsid w:val="00A34CDF"/>
    <w:rsid w:val="00A35BDB"/>
    <w:rsid w:val="00A36CC8"/>
    <w:rsid w:val="00A37B28"/>
    <w:rsid w:val="00A40456"/>
    <w:rsid w:val="00A40A60"/>
    <w:rsid w:val="00A42E7E"/>
    <w:rsid w:val="00A44C14"/>
    <w:rsid w:val="00A46767"/>
    <w:rsid w:val="00A52A4C"/>
    <w:rsid w:val="00A52BAE"/>
    <w:rsid w:val="00A53061"/>
    <w:rsid w:val="00A6083D"/>
    <w:rsid w:val="00A62397"/>
    <w:rsid w:val="00A6249C"/>
    <w:rsid w:val="00A64649"/>
    <w:rsid w:val="00A65326"/>
    <w:rsid w:val="00A67DD7"/>
    <w:rsid w:val="00A7657B"/>
    <w:rsid w:val="00A76F03"/>
    <w:rsid w:val="00A76F0C"/>
    <w:rsid w:val="00A84B24"/>
    <w:rsid w:val="00A84E19"/>
    <w:rsid w:val="00A85F23"/>
    <w:rsid w:val="00A87A8A"/>
    <w:rsid w:val="00A9093A"/>
    <w:rsid w:val="00A93D55"/>
    <w:rsid w:val="00A943DB"/>
    <w:rsid w:val="00A9448F"/>
    <w:rsid w:val="00A96E4D"/>
    <w:rsid w:val="00A97516"/>
    <w:rsid w:val="00A97572"/>
    <w:rsid w:val="00AA43CD"/>
    <w:rsid w:val="00AA4505"/>
    <w:rsid w:val="00AA5C78"/>
    <w:rsid w:val="00AB09FC"/>
    <w:rsid w:val="00AB2E32"/>
    <w:rsid w:val="00AB3EAA"/>
    <w:rsid w:val="00AB6144"/>
    <w:rsid w:val="00AC6FF4"/>
    <w:rsid w:val="00AD45F1"/>
    <w:rsid w:val="00AD51F9"/>
    <w:rsid w:val="00AE32D1"/>
    <w:rsid w:val="00AE380B"/>
    <w:rsid w:val="00AF2978"/>
    <w:rsid w:val="00AF4829"/>
    <w:rsid w:val="00AF4B64"/>
    <w:rsid w:val="00B00B91"/>
    <w:rsid w:val="00B00D41"/>
    <w:rsid w:val="00B00EC2"/>
    <w:rsid w:val="00B03E0F"/>
    <w:rsid w:val="00B12B0B"/>
    <w:rsid w:val="00B21C2E"/>
    <w:rsid w:val="00B27D28"/>
    <w:rsid w:val="00B30C85"/>
    <w:rsid w:val="00B34065"/>
    <w:rsid w:val="00B3565E"/>
    <w:rsid w:val="00B377AD"/>
    <w:rsid w:val="00B37E21"/>
    <w:rsid w:val="00B407FA"/>
    <w:rsid w:val="00B457FB"/>
    <w:rsid w:val="00B4704A"/>
    <w:rsid w:val="00B506A4"/>
    <w:rsid w:val="00B53DAE"/>
    <w:rsid w:val="00B71589"/>
    <w:rsid w:val="00B72CDB"/>
    <w:rsid w:val="00B7704B"/>
    <w:rsid w:val="00B8231D"/>
    <w:rsid w:val="00B82C11"/>
    <w:rsid w:val="00B8309D"/>
    <w:rsid w:val="00B8343C"/>
    <w:rsid w:val="00B8406F"/>
    <w:rsid w:val="00B84211"/>
    <w:rsid w:val="00B871CF"/>
    <w:rsid w:val="00B93AF4"/>
    <w:rsid w:val="00B94081"/>
    <w:rsid w:val="00B96BCD"/>
    <w:rsid w:val="00BA0959"/>
    <w:rsid w:val="00BA2B9F"/>
    <w:rsid w:val="00BA5270"/>
    <w:rsid w:val="00BA5D10"/>
    <w:rsid w:val="00BA6DB1"/>
    <w:rsid w:val="00BB4209"/>
    <w:rsid w:val="00BB73A6"/>
    <w:rsid w:val="00BB7961"/>
    <w:rsid w:val="00BC0D32"/>
    <w:rsid w:val="00BC5192"/>
    <w:rsid w:val="00BD496C"/>
    <w:rsid w:val="00BD5205"/>
    <w:rsid w:val="00BD7D8B"/>
    <w:rsid w:val="00BE066C"/>
    <w:rsid w:val="00BE07DB"/>
    <w:rsid w:val="00BE1022"/>
    <w:rsid w:val="00BE4583"/>
    <w:rsid w:val="00BE6A5B"/>
    <w:rsid w:val="00BF199F"/>
    <w:rsid w:val="00C11F80"/>
    <w:rsid w:val="00C169B9"/>
    <w:rsid w:val="00C17CE9"/>
    <w:rsid w:val="00C24821"/>
    <w:rsid w:val="00C2629B"/>
    <w:rsid w:val="00C306EC"/>
    <w:rsid w:val="00C356E1"/>
    <w:rsid w:val="00C40237"/>
    <w:rsid w:val="00C43302"/>
    <w:rsid w:val="00C46FEE"/>
    <w:rsid w:val="00C50FEF"/>
    <w:rsid w:val="00C515E4"/>
    <w:rsid w:val="00C53B63"/>
    <w:rsid w:val="00C57865"/>
    <w:rsid w:val="00C57DC4"/>
    <w:rsid w:val="00C61705"/>
    <w:rsid w:val="00C61A8B"/>
    <w:rsid w:val="00C64431"/>
    <w:rsid w:val="00C64C28"/>
    <w:rsid w:val="00C65BC7"/>
    <w:rsid w:val="00C73F78"/>
    <w:rsid w:val="00C828A2"/>
    <w:rsid w:val="00C829AB"/>
    <w:rsid w:val="00C83741"/>
    <w:rsid w:val="00C83FD3"/>
    <w:rsid w:val="00C84433"/>
    <w:rsid w:val="00C8602D"/>
    <w:rsid w:val="00C878C8"/>
    <w:rsid w:val="00C93F4B"/>
    <w:rsid w:val="00C9797D"/>
    <w:rsid w:val="00CA0176"/>
    <w:rsid w:val="00CA3761"/>
    <w:rsid w:val="00CA37A9"/>
    <w:rsid w:val="00CA7EE3"/>
    <w:rsid w:val="00CB0B41"/>
    <w:rsid w:val="00CB1EB3"/>
    <w:rsid w:val="00CB2CAB"/>
    <w:rsid w:val="00CB5312"/>
    <w:rsid w:val="00CC3884"/>
    <w:rsid w:val="00CC5554"/>
    <w:rsid w:val="00CC6335"/>
    <w:rsid w:val="00CC6821"/>
    <w:rsid w:val="00CC6897"/>
    <w:rsid w:val="00CD18BA"/>
    <w:rsid w:val="00CD2336"/>
    <w:rsid w:val="00CD23D6"/>
    <w:rsid w:val="00CD30FA"/>
    <w:rsid w:val="00CD482C"/>
    <w:rsid w:val="00CD6BE7"/>
    <w:rsid w:val="00CE5D78"/>
    <w:rsid w:val="00CF1AD8"/>
    <w:rsid w:val="00CF2E40"/>
    <w:rsid w:val="00CF5594"/>
    <w:rsid w:val="00D0525A"/>
    <w:rsid w:val="00D12B1C"/>
    <w:rsid w:val="00D13CA9"/>
    <w:rsid w:val="00D14961"/>
    <w:rsid w:val="00D1691F"/>
    <w:rsid w:val="00D176BD"/>
    <w:rsid w:val="00D177AA"/>
    <w:rsid w:val="00D20A45"/>
    <w:rsid w:val="00D2128D"/>
    <w:rsid w:val="00D21BE1"/>
    <w:rsid w:val="00D2324B"/>
    <w:rsid w:val="00D27921"/>
    <w:rsid w:val="00D305DA"/>
    <w:rsid w:val="00D3323A"/>
    <w:rsid w:val="00D3412D"/>
    <w:rsid w:val="00D431A4"/>
    <w:rsid w:val="00D44DA3"/>
    <w:rsid w:val="00D45882"/>
    <w:rsid w:val="00D4657F"/>
    <w:rsid w:val="00D47257"/>
    <w:rsid w:val="00D5649C"/>
    <w:rsid w:val="00D6351B"/>
    <w:rsid w:val="00D6402C"/>
    <w:rsid w:val="00D673E9"/>
    <w:rsid w:val="00D67488"/>
    <w:rsid w:val="00D67A42"/>
    <w:rsid w:val="00D70F3D"/>
    <w:rsid w:val="00D71D83"/>
    <w:rsid w:val="00D72EA1"/>
    <w:rsid w:val="00D736D9"/>
    <w:rsid w:val="00D7459A"/>
    <w:rsid w:val="00D774FC"/>
    <w:rsid w:val="00D81F4C"/>
    <w:rsid w:val="00D836DA"/>
    <w:rsid w:val="00D8390E"/>
    <w:rsid w:val="00D84BE1"/>
    <w:rsid w:val="00D87B49"/>
    <w:rsid w:val="00D9018C"/>
    <w:rsid w:val="00D90CAB"/>
    <w:rsid w:val="00D91852"/>
    <w:rsid w:val="00D93E11"/>
    <w:rsid w:val="00D94479"/>
    <w:rsid w:val="00D978B7"/>
    <w:rsid w:val="00DA29A5"/>
    <w:rsid w:val="00DA396C"/>
    <w:rsid w:val="00DA4F6D"/>
    <w:rsid w:val="00DA60D8"/>
    <w:rsid w:val="00DA7ABD"/>
    <w:rsid w:val="00DA7D65"/>
    <w:rsid w:val="00DB05A7"/>
    <w:rsid w:val="00DB271D"/>
    <w:rsid w:val="00DB2A9C"/>
    <w:rsid w:val="00DB73F1"/>
    <w:rsid w:val="00DC08AE"/>
    <w:rsid w:val="00DC132E"/>
    <w:rsid w:val="00DC17FD"/>
    <w:rsid w:val="00DC1827"/>
    <w:rsid w:val="00DD04DC"/>
    <w:rsid w:val="00DD0794"/>
    <w:rsid w:val="00DD26F3"/>
    <w:rsid w:val="00DD45BE"/>
    <w:rsid w:val="00DD67C2"/>
    <w:rsid w:val="00DE0C54"/>
    <w:rsid w:val="00DE1B4C"/>
    <w:rsid w:val="00DE261A"/>
    <w:rsid w:val="00DE390A"/>
    <w:rsid w:val="00DE3D38"/>
    <w:rsid w:val="00DE3E03"/>
    <w:rsid w:val="00DE4CAD"/>
    <w:rsid w:val="00DF0235"/>
    <w:rsid w:val="00DF1C6A"/>
    <w:rsid w:val="00DF29FE"/>
    <w:rsid w:val="00DF4122"/>
    <w:rsid w:val="00DF5314"/>
    <w:rsid w:val="00DF5D5A"/>
    <w:rsid w:val="00DF61A5"/>
    <w:rsid w:val="00DF6287"/>
    <w:rsid w:val="00DF663B"/>
    <w:rsid w:val="00DF6EBC"/>
    <w:rsid w:val="00E000C7"/>
    <w:rsid w:val="00E0395F"/>
    <w:rsid w:val="00E041A6"/>
    <w:rsid w:val="00E054CF"/>
    <w:rsid w:val="00E10487"/>
    <w:rsid w:val="00E1091E"/>
    <w:rsid w:val="00E145FD"/>
    <w:rsid w:val="00E14DDD"/>
    <w:rsid w:val="00E214B0"/>
    <w:rsid w:val="00E21706"/>
    <w:rsid w:val="00E21E8B"/>
    <w:rsid w:val="00E22AAB"/>
    <w:rsid w:val="00E24A73"/>
    <w:rsid w:val="00E26412"/>
    <w:rsid w:val="00E26B4C"/>
    <w:rsid w:val="00E304BB"/>
    <w:rsid w:val="00E3154B"/>
    <w:rsid w:val="00E354D8"/>
    <w:rsid w:val="00E44978"/>
    <w:rsid w:val="00E44C24"/>
    <w:rsid w:val="00E522F5"/>
    <w:rsid w:val="00E57384"/>
    <w:rsid w:val="00E61F9C"/>
    <w:rsid w:val="00E62890"/>
    <w:rsid w:val="00E66E0F"/>
    <w:rsid w:val="00E6751D"/>
    <w:rsid w:val="00E712B0"/>
    <w:rsid w:val="00E73A92"/>
    <w:rsid w:val="00E80D8A"/>
    <w:rsid w:val="00E91CC6"/>
    <w:rsid w:val="00E96152"/>
    <w:rsid w:val="00E96298"/>
    <w:rsid w:val="00E96325"/>
    <w:rsid w:val="00EA74AE"/>
    <w:rsid w:val="00EA791C"/>
    <w:rsid w:val="00EB32FA"/>
    <w:rsid w:val="00EB4F86"/>
    <w:rsid w:val="00EC0C74"/>
    <w:rsid w:val="00EC258F"/>
    <w:rsid w:val="00EC4BF7"/>
    <w:rsid w:val="00EC6100"/>
    <w:rsid w:val="00ED06B5"/>
    <w:rsid w:val="00ED1E38"/>
    <w:rsid w:val="00ED5D66"/>
    <w:rsid w:val="00ED5F92"/>
    <w:rsid w:val="00ED6800"/>
    <w:rsid w:val="00EE3C49"/>
    <w:rsid w:val="00EE77CA"/>
    <w:rsid w:val="00EF095D"/>
    <w:rsid w:val="00EF1D34"/>
    <w:rsid w:val="00EF411A"/>
    <w:rsid w:val="00EF713D"/>
    <w:rsid w:val="00F02E7F"/>
    <w:rsid w:val="00F02F70"/>
    <w:rsid w:val="00F11F86"/>
    <w:rsid w:val="00F1618D"/>
    <w:rsid w:val="00F1745B"/>
    <w:rsid w:val="00F222B5"/>
    <w:rsid w:val="00F2642E"/>
    <w:rsid w:val="00F264C3"/>
    <w:rsid w:val="00F27798"/>
    <w:rsid w:val="00F31C61"/>
    <w:rsid w:val="00F33DEB"/>
    <w:rsid w:val="00F35D80"/>
    <w:rsid w:val="00F37F0E"/>
    <w:rsid w:val="00F4129C"/>
    <w:rsid w:val="00F44ACE"/>
    <w:rsid w:val="00F506EB"/>
    <w:rsid w:val="00F51376"/>
    <w:rsid w:val="00F51EC1"/>
    <w:rsid w:val="00F56744"/>
    <w:rsid w:val="00F57393"/>
    <w:rsid w:val="00F61F85"/>
    <w:rsid w:val="00F62439"/>
    <w:rsid w:val="00F64993"/>
    <w:rsid w:val="00F65D4F"/>
    <w:rsid w:val="00F67974"/>
    <w:rsid w:val="00F67FA9"/>
    <w:rsid w:val="00F74E77"/>
    <w:rsid w:val="00F8059E"/>
    <w:rsid w:val="00F82C9E"/>
    <w:rsid w:val="00F83A10"/>
    <w:rsid w:val="00F850FB"/>
    <w:rsid w:val="00F853C6"/>
    <w:rsid w:val="00F902CD"/>
    <w:rsid w:val="00F90756"/>
    <w:rsid w:val="00F9191E"/>
    <w:rsid w:val="00F92F5B"/>
    <w:rsid w:val="00F93A02"/>
    <w:rsid w:val="00F953B5"/>
    <w:rsid w:val="00F971C6"/>
    <w:rsid w:val="00FA0F3A"/>
    <w:rsid w:val="00FA5A90"/>
    <w:rsid w:val="00FB24B7"/>
    <w:rsid w:val="00FB2A7B"/>
    <w:rsid w:val="00FB30A8"/>
    <w:rsid w:val="00FB428B"/>
    <w:rsid w:val="00FB512E"/>
    <w:rsid w:val="00FB7B5F"/>
    <w:rsid w:val="00FC34C2"/>
    <w:rsid w:val="00FC67EE"/>
    <w:rsid w:val="00FC70D0"/>
    <w:rsid w:val="00FC7C07"/>
    <w:rsid w:val="00FD0697"/>
    <w:rsid w:val="00FD1E14"/>
    <w:rsid w:val="00FD3CBA"/>
    <w:rsid w:val="00FD47BE"/>
    <w:rsid w:val="00FD5244"/>
    <w:rsid w:val="00FE1118"/>
    <w:rsid w:val="00FE62E4"/>
    <w:rsid w:val="00FE6AB4"/>
    <w:rsid w:val="00FE75CA"/>
    <w:rsid w:val="00FE7FB3"/>
    <w:rsid w:val="00FF3D6B"/>
    <w:rsid w:val="00FF6B49"/>
    <w:rsid w:val="00FF730B"/>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62CD4C"/>
  <w15:chartTrackingRefBased/>
  <w15:docId w15:val="{0B462E1F-CFEA-D745-A26F-933265A86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U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val="es-GT" w:eastAsia="en-US"/>
    </w:rPr>
  </w:style>
  <w:style w:type="paragraph" w:styleId="Heading1">
    <w:name w:val="heading 1"/>
    <w:basedOn w:val="Normal"/>
    <w:next w:val="Normal"/>
    <w:link w:val="Heading1Char"/>
    <w:uiPriority w:val="9"/>
    <w:qFormat/>
    <w:rsid w:val="000612E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unhideWhenUsed/>
    <w:qFormat/>
    <w:rsid w:val="00C83741"/>
    <w:pPr>
      <w:keepNext/>
      <w:spacing w:before="240" w:after="60"/>
      <w:outlineLvl w:val="1"/>
    </w:pPr>
    <w:rPr>
      <w:rFonts w:ascii="Calibri Light" w:eastAsia="Times New Roman" w:hAnsi="Calibri Light"/>
      <w:b/>
      <w:bCs/>
      <w:i/>
      <w:iCs/>
      <w:sz w:val="28"/>
      <w:szCs w:val="28"/>
    </w:rPr>
  </w:style>
  <w:style w:type="paragraph" w:styleId="Heading3">
    <w:name w:val="heading 3"/>
    <w:basedOn w:val="Normal"/>
    <w:next w:val="Normal"/>
    <w:link w:val="Heading3Char"/>
    <w:uiPriority w:val="9"/>
    <w:unhideWhenUsed/>
    <w:qFormat/>
    <w:rsid w:val="000E08CC"/>
    <w:pPr>
      <w:keepNext/>
      <w:spacing w:before="240" w:after="60"/>
      <w:outlineLvl w:val="2"/>
    </w:pPr>
    <w:rPr>
      <w:rFonts w:ascii="Calibri Light" w:eastAsia="Times New Roman"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0E53"/>
    <w:pPr>
      <w:tabs>
        <w:tab w:val="center" w:pos="4419"/>
        <w:tab w:val="right" w:pos="8838"/>
      </w:tabs>
      <w:spacing w:after="0" w:line="240" w:lineRule="auto"/>
    </w:pPr>
  </w:style>
  <w:style w:type="character" w:customStyle="1" w:styleId="HeaderChar">
    <w:name w:val="Header Char"/>
    <w:basedOn w:val="DefaultParagraphFont"/>
    <w:link w:val="Header"/>
    <w:uiPriority w:val="99"/>
    <w:rsid w:val="00120E53"/>
  </w:style>
  <w:style w:type="paragraph" w:styleId="Footer">
    <w:name w:val="footer"/>
    <w:basedOn w:val="Normal"/>
    <w:link w:val="FooterChar"/>
    <w:uiPriority w:val="99"/>
    <w:unhideWhenUsed/>
    <w:rsid w:val="00120E53"/>
    <w:pPr>
      <w:tabs>
        <w:tab w:val="center" w:pos="4419"/>
        <w:tab w:val="right" w:pos="8838"/>
      </w:tabs>
      <w:spacing w:after="0" w:line="240" w:lineRule="auto"/>
    </w:pPr>
  </w:style>
  <w:style w:type="character" w:customStyle="1" w:styleId="FooterChar">
    <w:name w:val="Footer Char"/>
    <w:basedOn w:val="DefaultParagraphFont"/>
    <w:link w:val="Footer"/>
    <w:uiPriority w:val="99"/>
    <w:rsid w:val="00120E53"/>
  </w:style>
  <w:style w:type="paragraph" w:styleId="BalloonText">
    <w:name w:val="Balloon Text"/>
    <w:basedOn w:val="Normal"/>
    <w:link w:val="BalloonTextChar"/>
    <w:uiPriority w:val="99"/>
    <w:semiHidden/>
    <w:unhideWhenUsed/>
    <w:rsid w:val="00120E5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20E53"/>
    <w:rPr>
      <w:rFonts w:ascii="Tahoma" w:hAnsi="Tahoma" w:cs="Tahoma"/>
      <w:sz w:val="16"/>
      <w:szCs w:val="16"/>
    </w:rPr>
  </w:style>
  <w:style w:type="paragraph" w:styleId="NoSpacing">
    <w:name w:val="No Spacing"/>
    <w:link w:val="NoSpacingChar"/>
    <w:uiPriority w:val="1"/>
    <w:qFormat/>
    <w:rsid w:val="00A10FAA"/>
    <w:rPr>
      <w:sz w:val="22"/>
      <w:szCs w:val="22"/>
      <w:lang w:val="es-GT" w:eastAsia="en-US"/>
    </w:rPr>
  </w:style>
  <w:style w:type="paragraph" w:styleId="ListParagraph">
    <w:name w:val="List Paragraph"/>
    <w:basedOn w:val="Normal"/>
    <w:uiPriority w:val="34"/>
    <w:qFormat/>
    <w:rsid w:val="0017180E"/>
    <w:pPr>
      <w:ind w:left="720"/>
    </w:pPr>
    <w:rPr>
      <w:rFonts w:cs="Calibri"/>
      <w:lang w:eastAsia="es-GT"/>
    </w:rPr>
  </w:style>
  <w:style w:type="character" w:styleId="Hyperlink">
    <w:name w:val="Hyperlink"/>
    <w:uiPriority w:val="99"/>
    <w:unhideWhenUsed/>
    <w:rsid w:val="00F02F70"/>
    <w:rPr>
      <w:color w:val="0000FF"/>
      <w:u w:val="single"/>
    </w:rPr>
  </w:style>
  <w:style w:type="table" w:styleId="TableGrid">
    <w:name w:val="Table Grid"/>
    <w:basedOn w:val="TableNormal"/>
    <w:uiPriority w:val="59"/>
    <w:rsid w:val="00B00E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0612EC"/>
    <w:rPr>
      <w:rFonts w:ascii="Cambria" w:eastAsia="Times New Roman" w:hAnsi="Cambria" w:cs="Times New Roman"/>
      <w:b/>
      <w:bCs/>
      <w:kern w:val="32"/>
      <w:sz w:val="32"/>
      <w:szCs w:val="32"/>
      <w:lang w:eastAsia="en-US"/>
    </w:rPr>
  </w:style>
  <w:style w:type="paragraph" w:styleId="Subtitle">
    <w:name w:val="Subtitle"/>
    <w:basedOn w:val="Normal"/>
    <w:next w:val="Normal"/>
    <w:link w:val="SubtitleChar"/>
    <w:uiPriority w:val="11"/>
    <w:qFormat/>
    <w:rsid w:val="000612EC"/>
    <w:pPr>
      <w:spacing w:after="60"/>
      <w:jc w:val="center"/>
      <w:outlineLvl w:val="1"/>
    </w:pPr>
    <w:rPr>
      <w:rFonts w:ascii="Cambria" w:eastAsia="Times New Roman" w:hAnsi="Cambria"/>
      <w:sz w:val="24"/>
      <w:szCs w:val="24"/>
    </w:rPr>
  </w:style>
  <w:style w:type="character" w:customStyle="1" w:styleId="SubtitleChar">
    <w:name w:val="Subtitle Char"/>
    <w:link w:val="Subtitle"/>
    <w:uiPriority w:val="11"/>
    <w:rsid w:val="000612EC"/>
    <w:rPr>
      <w:rFonts w:ascii="Cambria" w:eastAsia="Times New Roman" w:hAnsi="Cambria" w:cs="Times New Roman"/>
      <w:sz w:val="24"/>
      <w:szCs w:val="24"/>
      <w:lang w:eastAsia="en-US"/>
    </w:rPr>
  </w:style>
  <w:style w:type="table" w:customStyle="1" w:styleId="Tablaconcuadrcula6concolores-nfasis11">
    <w:name w:val="Tabla con cuadrícula 6 con colores - Énfasis 11"/>
    <w:basedOn w:val="TableNormal"/>
    <w:uiPriority w:val="51"/>
    <w:rsid w:val="00D27921"/>
    <w:rPr>
      <w:color w:val="2E74B5"/>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
    <w:name w:val="Tabla de cuadrícula 1 clara - Énfasis 11"/>
    <w:basedOn w:val="TableNormal"/>
    <w:uiPriority w:val="46"/>
    <w:rsid w:val="00363D1F"/>
    <w:rPr>
      <w:rFonts w:ascii="Cambria" w:eastAsia="Times New Roman" w:hAnsi="Cambria"/>
      <w:sz w:val="24"/>
      <w:szCs w:val="24"/>
      <w:lang w:val="es-ES_tradn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decuadrcula6concolores-nfasis11">
    <w:name w:val="Tabla de cuadrícula 6 con colores - Énfasis 11"/>
    <w:basedOn w:val="TableNormal"/>
    <w:next w:val="Tabladecuadrcula6concolores-nfasis1"/>
    <w:uiPriority w:val="51"/>
    <w:rsid w:val="00363D1F"/>
    <w:rPr>
      <w:rFonts w:ascii="Cambria" w:eastAsia="Times New Roman" w:hAnsi="Cambria"/>
      <w:color w:val="365F91"/>
      <w:sz w:val="24"/>
      <w:szCs w:val="24"/>
      <w:lang w:val="es-ES_tradn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
    <w:name w:val="Tabla de cuadrícula 6 con colores - Énfasis 1"/>
    <w:basedOn w:val="TableNormal"/>
    <w:uiPriority w:val="51"/>
    <w:rsid w:val="00363D1F"/>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1clara-nfasis111">
    <w:name w:val="Tabla de cuadrícula 1 clara - Énfasis 111"/>
    <w:basedOn w:val="TableNormal"/>
    <w:uiPriority w:val="46"/>
    <w:rsid w:val="00363D1F"/>
    <w:rPr>
      <w:rFonts w:ascii="Cambria" w:eastAsia="Times New Roman" w:hAnsi="Cambria"/>
      <w:sz w:val="24"/>
      <w:szCs w:val="24"/>
      <w:lang w:val="es-ES_tradnl"/>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customStyle="1" w:styleId="Tabladecuadrcula6concolores-nfasis12">
    <w:name w:val="Tabla de cuadrícula 6 con colores - Énfasis 12"/>
    <w:basedOn w:val="TableNormal"/>
    <w:next w:val="Tabladecuadrcula6concolores-nfasis1"/>
    <w:uiPriority w:val="51"/>
    <w:rsid w:val="00554A3F"/>
    <w:rPr>
      <w:rFonts w:ascii="Cambria" w:eastAsia="Times New Roman" w:hAnsi="Cambria"/>
      <w:color w:val="365F91"/>
      <w:sz w:val="24"/>
      <w:szCs w:val="24"/>
      <w:lang w:val="es-ES_tradn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3">
    <w:name w:val="Tabla de cuadrícula 6 con colores - Énfasis 13"/>
    <w:basedOn w:val="TableNormal"/>
    <w:next w:val="Tabladecuadrcula6concolores-nfasis1"/>
    <w:uiPriority w:val="51"/>
    <w:rsid w:val="000037A9"/>
    <w:rPr>
      <w:rFonts w:ascii="Cambria" w:eastAsia="Times New Roman" w:hAnsi="Cambria"/>
      <w:color w:val="365F91"/>
      <w:sz w:val="24"/>
      <w:szCs w:val="24"/>
      <w:lang w:val="es-ES_tradnl"/>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1">
    <w:name w:val="Tabla con cuadrícula1"/>
    <w:basedOn w:val="TableNormal"/>
    <w:next w:val="TableGrid"/>
    <w:uiPriority w:val="59"/>
    <w:rsid w:val="00263DD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rsid w:val="00F506EB"/>
  </w:style>
  <w:style w:type="paragraph" w:styleId="TOCHeading">
    <w:name w:val="TOC Heading"/>
    <w:basedOn w:val="Heading1"/>
    <w:next w:val="Normal"/>
    <w:uiPriority w:val="39"/>
    <w:unhideWhenUsed/>
    <w:qFormat/>
    <w:rsid w:val="00F506EB"/>
    <w:pPr>
      <w:keepLines/>
      <w:spacing w:after="0" w:line="259" w:lineRule="auto"/>
      <w:outlineLvl w:val="9"/>
    </w:pPr>
    <w:rPr>
      <w:rFonts w:ascii="Calibri" w:hAnsi="Calibri"/>
      <w:b w:val="0"/>
      <w:bCs w:val="0"/>
      <w:color w:val="365F91"/>
      <w:kern w:val="0"/>
      <w:lang w:eastAsia="es-GT"/>
    </w:rPr>
  </w:style>
  <w:style w:type="paragraph" w:styleId="TOC3">
    <w:name w:val="toc 3"/>
    <w:basedOn w:val="Normal"/>
    <w:next w:val="Normal"/>
    <w:autoRedefine/>
    <w:uiPriority w:val="39"/>
    <w:unhideWhenUsed/>
    <w:rsid w:val="00F506EB"/>
    <w:pPr>
      <w:tabs>
        <w:tab w:val="right" w:leader="dot" w:pos="8828"/>
      </w:tabs>
      <w:spacing w:after="100" w:line="259" w:lineRule="auto"/>
    </w:pPr>
    <w:rPr>
      <w:rFonts w:ascii="Cambria" w:eastAsia="Cambria" w:hAnsi="Cambria"/>
    </w:rPr>
  </w:style>
  <w:style w:type="paragraph" w:styleId="TOC1">
    <w:name w:val="toc 1"/>
    <w:basedOn w:val="Normal"/>
    <w:next w:val="Normal"/>
    <w:autoRedefine/>
    <w:uiPriority w:val="39"/>
    <w:unhideWhenUsed/>
    <w:rsid w:val="00F506EB"/>
    <w:pPr>
      <w:spacing w:after="100" w:line="259" w:lineRule="auto"/>
    </w:pPr>
    <w:rPr>
      <w:rFonts w:ascii="Cambria" w:eastAsia="Cambria" w:hAnsi="Cambria"/>
    </w:rPr>
  </w:style>
  <w:style w:type="paragraph" w:styleId="TOC2">
    <w:name w:val="toc 2"/>
    <w:basedOn w:val="Normal"/>
    <w:next w:val="Normal"/>
    <w:autoRedefine/>
    <w:uiPriority w:val="39"/>
    <w:unhideWhenUsed/>
    <w:rsid w:val="00F506EB"/>
    <w:pPr>
      <w:spacing w:after="100" w:line="240" w:lineRule="auto"/>
      <w:ind w:left="240"/>
    </w:pPr>
    <w:rPr>
      <w:rFonts w:ascii="Cambria" w:eastAsia="Times New Roman" w:hAnsi="Cambria"/>
      <w:sz w:val="24"/>
      <w:szCs w:val="24"/>
      <w:lang w:val="es-ES_tradnl" w:eastAsia="es-ES"/>
    </w:rPr>
  </w:style>
  <w:style w:type="character" w:customStyle="1" w:styleId="NoSpacingChar">
    <w:name w:val="No Spacing Char"/>
    <w:link w:val="NoSpacing"/>
    <w:uiPriority w:val="1"/>
    <w:rsid w:val="00E145FD"/>
    <w:rPr>
      <w:sz w:val="22"/>
      <w:szCs w:val="22"/>
      <w:lang w:eastAsia="en-US"/>
    </w:rPr>
  </w:style>
  <w:style w:type="character" w:customStyle="1" w:styleId="Heading2Char">
    <w:name w:val="Heading 2 Char"/>
    <w:link w:val="Heading2"/>
    <w:uiPriority w:val="9"/>
    <w:rsid w:val="00C83741"/>
    <w:rPr>
      <w:rFonts w:ascii="Calibri Light" w:eastAsia="Times New Roman" w:hAnsi="Calibri Light" w:cs="Times New Roman"/>
      <w:b/>
      <w:bCs/>
      <w:i/>
      <w:iCs/>
      <w:sz w:val="28"/>
      <w:szCs w:val="28"/>
      <w:lang w:eastAsia="en-US"/>
    </w:rPr>
  </w:style>
  <w:style w:type="character" w:customStyle="1" w:styleId="Heading3Char">
    <w:name w:val="Heading 3 Char"/>
    <w:link w:val="Heading3"/>
    <w:uiPriority w:val="9"/>
    <w:rsid w:val="000E08CC"/>
    <w:rPr>
      <w:rFonts w:ascii="Calibri Light" w:eastAsia="Times New Roman" w:hAnsi="Calibri Light" w:cs="Times New Roman"/>
      <w:b/>
      <w:bCs/>
      <w:sz w:val="26"/>
      <w:szCs w:val="26"/>
      <w:lang w:eastAsia="en-US"/>
    </w:rPr>
  </w:style>
  <w:style w:type="table" w:styleId="LightGrid-Accent5">
    <w:name w:val="Light Grid Accent 5"/>
    <w:basedOn w:val="TableNormal"/>
    <w:uiPriority w:val="62"/>
    <w:rsid w:val="000E08CC"/>
    <w:rPr>
      <w:rFonts w:cs="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Times New Roman"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Times New Roman"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LightList-Accent5">
    <w:name w:val="Light List Accent 5"/>
    <w:basedOn w:val="TableNormal"/>
    <w:uiPriority w:val="61"/>
    <w:rsid w:val="000E08CC"/>
    <w:rPr>
      <w:rFonts w:cs="Calibri"/>
      <w:sz w:val="22"/>
      <w:szCs w:val="22"/>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Caption">
    <w:name w:val="caption"/>
    <w:basedOn w:val="Normal"/>
    <w:next w:val="Normal"/>
    <w:uiPriority w:val="35"/>
    <w:unhideWhenUsed/>
    <w:qFormat/>
    <w:rsid w:val="007C4E36"/>
    <w:rPr>
      <w:b/>
      <w:bCs/>
      <w:sz w:val="20"/>
      <w:szCs w:val="20"/>
    </w:rPr>
  </w:style>
  <w:style w:type="table" w:styleId="GridTable4-Accent1">
    <w:name w:val="Grid Table 4 Accent 1"/>
    <w:basedOn w:val="TableNormal"/>
    <w:uiPriority w:val="49"/>
    <w:rsid w:val="008E02C0"/>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itle">
    <w:name w:val="Title"/>
    <w:basedOn w:val="Normal"/>
    <w:next w:val="Normal"/>
    <w:link w:val="TitleChar"/>
    <w:uiPriority w:val="10"/>
    <w:qFormat/>
    <w:rsid w:val="00D70F3D"/>
    <w:pPr>
      <w:spacing w:after="0" w:line="216" w:lineRule="auto"/>
      <w:contextualSpacing/>
    </w:pPr>
    <w:rPr>
      <w:rFonts w:ascii="Calibri Light" w:eastAsia="Times New Roman" w:hAnsi="Calibri Light"/>
      <w:color w:val="404040"/>
      <w:spacing w:val="-10"/>
      <w:kern w:val="28"/>
      <w:sz w:val="56"/>
      <w:szCs w:val="56"/>
      <w:lang w:eastAsia="es-GT"/>
    </w:rPr>
  </w:style>
  <w:style w:type="character" w:customStyle="1" w:styleId="TitleChar">
    <w:name w:val="Title Char"/>
    <w:link w:val="Title"/>
    <w:uiPriority w:val="10"/>
    <w:rsid w:val="00D70F3D"/>
    <w:rPr>
      <w:rFonts w:ascii="Calibri Light" w:eastAsia="Times New Roman" w:hAnsi="Calibri Light"/>
      <w:color w:val="404040"/>
      <w:spacing w:val="-10"/>
      <w:kern w:val="28"/>
      <w:sz w:val="56"/>
      <w:szCs w:val="56"/>
    </w:rPr>
  </w:style>
  <w:style w:type="character" w:styleId="CommentReference">
    <w:name w:val="annotation reference"/>
    <w:uiPriority w:val="99"/>
    <w:semiHidden/>
    <w:unhideWhenUsed/>
    <w:rsid w:val="00165260"/>
    <w:rPr>
      <w:sz w:val="16"/>
      <w:szCs w:val="16"/>
    </w:rPr>
  </w:style>
  <w:style w:type="paragraph" w:styleId="CommentText">
    <w:name w:val="annotation text"/>
    <w:basedOn w:val="Normal"/>
    <w:link w:val="CommentTextChar"/>
    <w:uiPriority w:val="99"/>
    <w:semiHidden/>
    <w:unhideWhenUsed/>
    <w:rsid w:val="00165260"/>
    <w:rPr>
      <w:sz w:val="20"/>
      <w:szCs w:val="20"/>
    </w:rPr>
  </w:style>
  <w:style w:type="character" w:customStyle="1" w:styleId="CommentTextChar">
    <w:name w:val="Comment Text Char"/>
    <w:link w:val="CommentText"/>
    <w:uiPriority w:val="99"/>
    <w:semiHidden/>
    <w:rsid w:val="00165260"/>
    <w:rPr>
      <w:lang w:eastAsia="en-US"/>
    </w:rPr>
  </w:style>
  <w:style w:type="paragraph" w:styleId="CommentSubject">
    <w:name w:val="annotation subject"/>
    <w:basedOn w:val="CommentText"/>
    <w:next w:val="CommentText"/>
    <w:link w:val="CommentSubjectChar"/>
    <w:uiPriority w:val="99"/>
    <w:semiHidden/>
    <w:unhideWhenUsed/>
    <w:rsid w:val="00165260"/>
    <w:rPr>
      <w:b/>
      <w:bCs/>
    </w:rPr>
  </w:style>
  <w:style w:type="character" w:customStyle="1" w:styleId="CommentSubjectChar">
    <w:name w:val="Comment Subject Char"/>
    <w:link w:val="CommentSubject"/>
    <w:uiPriority w:val="99"/>
    <w:semiHidden/>
    <w:rsid w:val="00165260"/>
    <w:rPr>
      <w:b/>
      <w:bCs/>
      <w:lang w:eastAsia="en-US"/>
    </w:rPr>
  </w:style>
  <w:style w:type="character" w:customStyle="1" w:styleId="ms-button-flexcontainer">
    <w:name w:val="ms-button-flexcontainer"/>
    <w:rsid w:val="00B834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1005064">
      <w:bodyDiv w:val="1"/>
      <w:marLeft w:val="0"/>
      <w:marRight w:val="0"/>
      <w:marTop w:val="0"/>
      <w:marBottom w:val="0"/>
      <w:divBdr>
        <w:top w:val="none" w:sz="0" w:space="0" w:color="auto"/>
        <w:left w:val="none" w:sz="0" w:space="0" w:color="auto"/>
        <w:bottom w:val="none" w:sz="0" w:space="0" w:color="auto"/>
        <w:right w:val="none" w:sz="0" w:space="0" w:color="auto"/>
      </w:divBdr>
    </w:div>
    <w:div w:id="255401899">
      <w:bodyDiv w:val="1"/>
      <w:marLeft w:val="0"/>
      <w:marRight w:val="0"/>
      <w:marTop w:val="0"/>
      <w:marBottom w:val="0"/>
      <w:divBdr>
        <w:top w:val="none" w:sz="0" w:space="0" w:color="auto"/>
        <w:left w:val="none" w:sz="0" w:space="0" w:color="auto"/>
        <w:bottom w:val="none" w:sz="0" w:space="0" w:color="auto"/>
        <w:right w:val="none" w:sz="0" w:space="0" w:color="auto"/>
      </w:divBdr>
    </w:div>
    <w:div w:id="258294579">
      <w:bodyDiv w:val="1"/>
      <w:marLeft w:val="0"/>
      <w:marRight w:val="0"/>
      <w:marTop w:val="0"/>
      <w:marBottom w:val="0"/>
      <w:divBdr>
        <w:top w:val="none" w:sz="0" w:space="0" w:color="auto"/>
        <w:left w:val="none" w:sz="0" w:space="0" w:color="auto"/>
        <w:bottom w:val="none" w:sz="0" w:space="0" w:color="auto"/>
        <w:right w:val="none" w:sz="0" w:space="0" w:color="auto"/>
      </w:divBdr>
    </w:div>
    <w:div w:id="296883178">
      <w:bodyDiv w:val="1"/>
      <w:marLeft w:val="0"/>
      <w:marRight w:val="0"/>
      <w:marTop w:val="0"/>
      <w:marBottom w:val="0"/>
      <w:divBdr>
        <w:top w:val="none" w:sz="0" w:space="0" w:color="auto"/>
        <w:left w:val="none" w:sz="0" w:space="0" w:color="auto"/>
        <w:bottom w:val="none" w:sz="0" w:space="0" w:color="auto"/>
        <w:right w:val="none" w:sz="0" w:space="0" w:color="auto"/>
      </w:divBdr>
      <w:divsChild>
        <w:div w:id="1048720147">
          <w:marLeft w:val="0"/>
          <w:marRight w:val="0"/>
          <w:marTop w:val="0"/>
          <w:marBottom w:val="0"/>
          <w:divBdr>
            <w:top w:val="none" w:sz="0" w:space="0" w:color="auto"/>
            <w:left w:val="none" w:sz="0" w:space="0" w:color="auto"/>
            <w:bottom w:val="none" w:sz="0" w:space="0" w:color="auto"/>
            <w:right w:val="none" w:sz="0" w:space="0" w:color="auto"/>
          </w:divBdr>
          <w:divsChild>
            <w:div w:id="290331288">
              <w:marLeft w:val="0"/>
              <w:marRight w:val="0"/>
              <w:marTop w:val="0"/>
              <w:marBottom w:val="0"/>
              <w:divBdr>
                <w:top w:val="none" w:sz="0" w:space="0" w:color="auto"/>
                <w:left w:val="none" w:sz="0" w:space="0" w:color="auto"/>
                <w:bottom w:val="none" w:sz="0" w:space="0" w:color="auto"/>
                <w:right w:val="none" w:sz="0" w:space="0" w:color="auto"/>
              </w:divBdr>
            </w:div>
            <w:div w:id="476143138">
              <w:marLeft w:val="0"/>
              <w:marRight w:val="0"/>
              <w:marTop w:val="0"/>
              <w:marBottom w:val="0"/>
              <w:divBdr>
                <w:top w:val="none" w:sz="0" w:space="0" w:color="auto"/>
                <w:left w:val="none" w:sz="0" w:space="0" w:color="auto"/>
                <w:bottom w:val="none" w:sz="0" w:space="0" w:color="auto"/>
                <w:right w:val="none" w:sz="0" w:space="0" w:color="auto"/>
              </w:divBdr>
            </w:div>
            <w:div w:id="737092232">
              <w:marLeft w:val="0"/>
              <w:marRight w:val="0"/>
              <w:marTop w:val="0"/>
              <w:marBottom w:val="0"/>
              <w:divBdr>
                <w:top w:val="none" w:sz="0" w:space="0" w:color="auto"/>
                <w:left w:val="none" w:sz="0" w:space="0" w:color="auto"/>
                <w:bottom w:val="none" w:sz="0" w:space="0" w:color="auto"/>
                <w:right w:val="none" w:sz="0" w:space="0" w:color="auto"/>
              </w:divBdr>
            </w:div>
            <w:div w:id="1385179704">
              <w:marLeft w:val="0"/>
              <w:marRight w:val="0"/>
              <w:marTop w:val="0"/>
              <w:marBottom w:val="0"/>
              <w:divBdr>
                <w:top w:val="none" w:sz="0" w:space="0" w:color="auto"/>
                <w:left w:val="none" w:sz="0" w:space="0" w:color="auto"/>
                <w:bottom w:val="none" w:sz="0" w:space="0" w:color="auto"/>
                <w:right w:val="none" w:sz="0" w:space="0" w:color="auto"/>
              </w:divBdr>
            </w:div>
            <w:div w:id="1619603249">
              <w:marLeft w:val="0"/>
              <w:marRight w:val="0"/>
              <w:marTop w:val="0"/>
              <w:marBottom w:val="0"/>
              <w:divBdr>
                <w:top w:val="none" w:sz="0" w:space="0" w:color="auto"/>
                <w:left w:val="none" w:sz="0" w:space="0" w:color="auto"/>
                <w:bottom w:val="none" w:sz="0" w:space="0" w:color="auto"/>
                <w:right w:val="none" w:sz="0" w:space="0" w:color="auto"/>
              </w:divBdr>
            </w:div>
            <w:div w:id="1858890250">
              <w:marLeft w:val="0"/>
              <w:marRight w:val="0"/>
              <w:marTop w:val="0"/>
              <w:marBottom w:val="0"/>
              <w:divBdr>
                <w:top w:val="none" w:sz="0" w:space="0" w:color="auto"/>
                <w:left w:val="none" w:sz="0" w:space="0" w:color="auto"/>
                <w:bottom w:val="none" w:sz="0" w:space="0" w:color="auto"/>
                <w:right w:val="none" w:sz="0" w:space="0" w:color="auto"/>
              </w:divBdr>
            </w:div>
          </w:divsChild>
        </w:div>
        <w:div w:id="1620602274">
          <w:marLeft w:val="0"/>
          <w:marRight w:val="0"/>
          <w:marTop w:val="0"/>
          <w:marBottom w:val="0"/>
          <w:divBdr>
            <w:top w:val="none" w:sz="0" w:space="0" w:color="auto"/>
            <w:left w:val="none" w:sz="0" w:space="0" w:color="auto"/>
            <w:bottom w:val="none" w:sz="0" w:space="0" w:color="auto"/>
            <w:right w:val="none" w:sz="0" w:space="0" w:color="auto"/>
          </w:divBdr>
        </w:div>
      </w:divsChild>
    </w:div>
    <w:div w:id="328025523">
      <w:bodyDiv w:val="1"/>
      <w:marLeft w:val="0"/>
      <w:marRight w:val="0"/>
      <w:marTop w:val="0"/>
      <w:marBottom w:val="0"/>
      <w:divBdr>
        <w:top w:val="none" w:sz="0" w:space="0" w:color="auto"/>
        <w:left w:val="none" w:sz="0" w:space="0" w:color="auto"/>
        <w:bottom w:val="none" w:sz="0" w:space="0" w:color="auto"/>
        <w:right w:val="none" w:sz="0" w:space="0" w:color="auto"/>
      </w:divBdr>
    </w:div>
    <w:div w:id="383218089">
      <w:bodyDiv w:val="1"/>
      <w:marLeft w:val="0"/>
      <w:marRight w:val="0"/>
      <w:marTop w:val="0"/>
      <w:marBottom w:val="0"/>
      <w:divBdr>
        <w:top w:val="none" w:sz="0" w:space="0" w:color="auto"/>
        <w:left w:val="none" w:sz="0" w:space="0" w:color="auto"/>
        <w:bottom w:val="none" w:sz="0" w:space="0" w:color="auto"/>
        <w:right w:val="none" w:sz="0" w:space="0" w:color="auto"/>
      </w:divBdr>
    </w:div>
    <w:div w:id="398669962">
      <w:bodyDiv w:val="1"/>
      <w:marLeft w:val="0"/>
      <w:marRight w:val="0"/>
      <w:marTop w:val="0"/>
      <w:marBottom w:val="0"/>
      <w:divBdr>
        <w:top w:val="none" w:sz="0" w:space="0" w:color="auto"/>
        <w:left w:val="none" w:sz="0" w:space="0" w:color="auto"/>
        <w:bottom w:val="none" w:sz="0" w:space="0" w:color="auto"/>
        <w:right w:val="none" w:sz="0" w:space="0" w:color="auto"/>
      </w:divBdr>
    </w:div>
    <w:div w:id="630525965">
      <w:bodyDiv w:val="1"/>
      <w:marLeft w:val="0"/>
      <w:marRight w:val="0"/>
      <w:marTop w:val="0"/>
      <w:marBottom w:val="0"/>
      <w:divBdr>
        <w:top w:val="none" w:sz="0" w:space="0" w:color="auto"/>
        <w:left w:val="none" w:sz="0" w:space="0" w:color="auto"/>
        <w:bottom w:val="none" w:sz="0" w:space="0" w:color="auto"/>
        <w:right w:val="none" w:sz="0" w:space="0" w:color="auto"/>
      </w:divBdr>
    </w:div>
    <w:div w:id="782841568">
      <w:bodyDiv w:val="1"/>
      <w:marLeft w:val="0"/>
      <w:marRight w:val="0"/>
      <w:marTop w:val="0"/>
      <w:marBottom w:val="0"/>
      <w:divBdr>
        <w:top w:val="none" w:sz="0" w:space="0" w:color="auto"/>
        <w:left w:val="none" w:sz="0" w:space="0" w:color="auto"/>
        <w:bottom w:val="none" w:sz="0" w:space="0" w:color="auto"/>
        <w:right w:val="none" w:sz="0" w:space="0" w:color="auto"/>
      </w:divBdr>
    </w:div>
    <w:div w:id="833255187">
      <w:bodyDiv w:val="1"/>
      <w:marLeft w:val="0"/>
      <w:marRight w:val="0"/>
      <w:marTop w:val="0"/>
      <w:marBottom w:val="0"/>
      <w:divBdr>
        <w:top w:val="none" w:sz="0" w:space="0" w:color="auto"/>
        <w:left w:val="none" w:sz="0" w:space="0" w:color="auto"/>
        <w:bottom w:val="none" w:sz="0" w:space="0" w:color="auto"/>
        <w:right w:val="none" w:sz="0" w:space="0" w:color="auto"/>
      </w:divBdr>
      <w:divsChild>
        <w:div w:id="81921509">
          <w:marLeft w:val="0"/>
          <w:marRight w:val="0"/>
          <w:marTop w:val="0"/>
          <w:marBottom w:val="0"/>
          <w:divBdr>
            <w:top w:val="none" w:sz="0" w:space="0" w:color="auto"/>
            <w:left w:val="none" w:sz="0" w:space="0" w:color="auto"/>
            <w:bottom w:val="none" w:sz="0" w:space="0" w:color="auto"/>
            <w:right w:val="none" w:sz="0" w:space="0" w:color="auto"/>
          </w:divBdr>
        </w:div>
        <w:div w:id="821967419">
          <w:marLeft w:val="0"/>
          <w:marRight w:val="0"/>
          <w:marTop w:val="0"/>
          <w:marBottom w:val="0"/>
          <w:divBdr>
            <w:top w:val="none" w:sz="0" w:space="0" w:color="auto"/>
            <w:left w:val="none" w:sz="0" w:space="0" w:color="auto"/>
            <w:bottom w:val="none" w:sz="0" w:space="0" w:color="auto"/>
            <w:right w:val="none" w:sz="0" w:space="0" w:color="auto"/>
          </w:divBdr>
        </w:div>
      </w:divsChild>
    </w:div>
    <w:div w:id="844445136">
      <w:bodyDiv w:val="1"/>
      <w:marLeft w:val="0"/>
      <w:marRight w:val="0"/>
      <w:marTop w:val="0"/>
      <w:marBottom w:val="0"/>
      <w:divBdr>
        <w:top w:val="none" w:sz="0" w:space="0" w:color="auto"/>
        <w:left w:val="none" w:sz="0" w:space="0" w:color="auto"/>
        <w:bottom w:val="none" w:sz="0" w:space="0" w:color="auto"/>
        <w:right w:val="none" w:sz="0" w:space="0" w:color="auto"/>
      </w:divBdr>
    </w:div>
    <w:div w:id="986475715">
      <w:bodyDiv w:val="1"/>
      <w:marLeft w:val="0"/>
      <w:marRight w:val="0"/>
      <w:marTop w:val="0"/>
      <w:marBottom w:val="0"/>
      <w:divBdr>
        <w:top w:val="none" w:sz="0" w:space="0" w:color="auto"/>
        <w:left w:val="none" w:sz="0" w:space="0" w:color="auto"/>
        <w:bottom w:val="none" w:sz="0" w:space="0" w:color="auto"/>
        <w:right w:val="none" w:sz="0" w:space="0" w:color="auto"/>
      </w:divBdr>
    </w:div>
    <w:div w:id="1111781836">
      <w:bodyDiv w:val="1"/>
      <w:marLeft w:val="0"/>
      <w:marRight w:val="0"/>
      <w:marTop w:val="0"/>
      <w:marBottom w:val="0"/>
      <w:divBdr>
        <w:top w:val="none" w:sz="0" w:space="0" w:color="auto"/>
        <w:left w:val="none" w:sz="0" w:space="0" w:color="auto"/>
        <w:bottom w:val="none" w:sz="0" w:space="0" w:color="auto"/>
        <w:right w:val="none" w:sz="0" w:space="0" w:color="auto"/>
      </w:divBdr>
    </w:div>
    <w:div w:id="1212037993">
      <w:bodyDiv w:val="1"/>
      <w:marLeft w:val="0"/>
      <w:marRight w:val="0"/>
      <w:marTop w:val="0"/>
      <w:marBottom w:val="0"/>
      <w:divBdr>
        <w:top w:val="none" w:sz="0" w:space="0" w:color="auto"/>
        <w:left w:val="none" w:sz="0" w:space="0" w:color="auto"/>
        <w:bottom w:val="none" w:sz="0" w:space="0" w:color="auto"/>
        <w:right w:val="none" w:sz="0" w:space="0" w:color="auto"/>
      </w:divBdr>
    </w:div>
    <w:div w:id="1374425530">
      <w:bodyDiv w:val="1"/>
      <w:marLeft w:val="0"/>
      <w:marRight w:val="0"/>
      <w:marTop w:val="0"/>
      <w:marBottom w:val="0"/>
      <w:divBdr>
        <w:top w:val="none" w:sz="0" w:space="0" w:color="auto"/>
        <w:left w:val="none" w:sz="0" w:space="0" w:color="auto"/>
        <w:bottom w:val="none" w:sz="0" w:space="0" w:color="auto"/>
        <w:right w:val="none" w:sz="0" w:space="0" w:color="auto"/>
      </w:divBdr>
    </w:div>
    <w:div w:id="1556576788">
      <w:bodyDiv w:val="1"/>
      <w:marLeft w:val="0"/>
      <w:marRight w:val="0"/>
      <w:marTop w:val="0"/>
      <w:marBottom w:val="0"/>
      <w:divBdr>
        <w:top w:val="none" w:sz="0" w:space="0" w:color="auto"/>
        <w:left w:val="none" w:sz="0" w:space="0" w:color="auto"/>
        <w:bottom w:val="none" w:sz="0" w:space="0" w:color="auto"/>
        <w:right w:val="none" w:sz="0" w:space="0" w:color="auto"/>
      </w:divBdr>
    </w:div>
    <w:div w:id="1793396379">
      <w:bodyDiv w:val="1"/>
      <w:marLeft w:val="0"/>
      <w:marRight w:val="0"/>
      <w:marTop w:val="0"/>
      <w:marBottom w:val="0"/>
      <w:divBdr>
        <w:top w:val="none" w:sz="0" w:space="0" w:color="auto"/>
        <w:left w:val="none" w:sz="0" w:space="0" w:color="auto"/>
        <w:bottom w:val="none" w:sz="0" w:space="0" w:color="auto"/>
        <w:right w:val="none" w:sz="0" w:space="0" w:color="auto"/>
      </w:divBdr>
    </w:div>
    <w:div w:id="1824588649">
      <w:bodyDiv w:val="1"/>
      <w:marLeft w:val="0"/>
      <w:marRight w:val="0"/>
      <w:marTop w:val="0"/>
      <w:marBottom w:val="0"/>
      <w:divBdr>
        <w:top w:val="none" w:sz="0" w:space="0" w:color="auto"/>
        <w:left w:val="none" w:sz="0" w:space="0" w:color="auto"/>
        <w:bottom w:val="none" w:sz="0" w:space="0" w:color="auto"/>
        <w:right w:val="none" w:sz="0" w:space="0" w:color="auto"/>
      </w:divBdr>
    </w:div>
    <w:div w:id="1840853494">
      <w:bodyDiv w:val="1"/>
      <w:marLeft w:val="0"/>
      <w:marRight w:val="0"/>
      <w:marTop w:val="0"/>
      <w:marBottom w:val="0"/>
      <w:divBdr>
        <w:top w:val="none" w:sz="0" w:space="0" w:color="auto"/>
        <w:left w:val="none" w:sz="0" w:space="0" w:color="auto"/>
        <w:bottom w:val="none" w:sz="0" w:space="0" w:color="auto"/>
        <w:right w:val="none" w:sz="0" w:space="0" w:color="auto"/>
      </w:divBdr>
    </w:div>
    <w:div w:id="1915553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g"/><Relationship Id="rId18" Type="http://schemas.openxmlformats.org/officeDocument/2006/relationships/image" Target="media/image4.png"/><Relationship Id="rId26"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oleObject" Target="file:///C:\Users\nancy.nicolas\Desktop\Excel%2520graficas%2520memoria%2520becas%2520nacionales%25202020%2520(1).xlsx!FINABECE!F59C1:F78C3"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chart" Target="charts/chart1.xml"/><Relationship Id="rId20" Type="http://schemas.openxmlformats.org/officeDocument/2006/relationships/image" Target="media/image6.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oleObject" Target="file:///C:\Users\nancy.nicolas\Desktop\Excel%2520graficas%2520memoria%2520becas%2520nacionales%25202020%2520(1).xlsx!Promoci&#243;n%2520!F5C1:F18C5" TargetMode="Externa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8.emf"/><Relationship Id="rId28" Type="http://schemas.openxmlformats.org/officeDocument/2006/relationships/image" Target="media/image12.jp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file:///M:\Jeimy%20Godoy\Descargas\MEMORIA%20DE%20LABORES%20DABCE%202020%20FINAL%20rev13.1.2020%20(3).doc" TargetMode="External"/><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jpg"/></Relationships>
</file>

<file path=word/charts/_rels/chart1.xml.rels><?xml version="1.0" encoding="UTF-8" standalone="yes"?>
<Relationships xmlns="http://schemas.openxmlformats.org/package/2006/relationships"><Relationship Id="rId3" Type="http://schemas.openxmlformats.org/officeDocument/2006/relationships/oleObject" Target="file:///M:\Jeimy%20Godoy\Descargas\PROMEDIOS%20SEGUNDO%20SEMESTRE%20BENEFICIARIOS%20FINABECE%202020.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GT"/>
        </a:p>
      </c:txPr>
    </c:title>
    <c:autoTitleDeleted val="0"/>
    <c:view3D>
      <c:rotX val="15"/>
      <c:rotY val="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DESCRIPCIÓN!$K$7</c:f>
              <c:strCache>
                <c:ptCount val="1"/>
              </c:strCache>
            </c:strRef>
          </c:tx>
          <c:spPr>
            <a:ln>
              <a:solidFill>
                <a:schemeClr val="accent4">
                  <a:lumMod val="60000"/>
                  <a:lumOff val="40000"/>
                </a:schemeClr>
              </a:solidFill>
            </a:ln>
          </c:spPr>
          <c:dPt>
            <c:idx val="0"/>
            <c:bubble3D val="0"/>
            <c:spPr>
              <a:solidFill>
                <a:schemeClr val="accent1"/>
              </a:solidFill>
              <a:ln>
                <a:solidFill>
                  <a:schemeClr val="accent4">
                    <a:lumMod val="60000"/>
                    <a:lumOff val="40000"/>
                  </a:schemeClr>
                </a:solidFill>
              </a:ln>
              <a:effectLst/>
              <a:sp3d>
                <a:contourClr>
                  <a:schemeClr val="accent4">
                    <a:lumMod val="60000"/>
                    <a:lumOff val="40000"/>
                  </a:schemeClr>
                </a:contourClr>
              </a:sp3d>
            </c:spPr>
            <c:extLst>
              <c:ext xmlns:c16="http://schemas.microsoft.com/office/drawing/2014/chart" uri="{C3380CC4-5D6E-409C-BE32-E72D297353CC}">
                <c16:uniqueId val="{00000001-4F18-4EB3-B7FD-D283C8697E83}"/>
              </c:ext>
            </c:extLst>
          </c:dPt>
          <c:dPt>
            <c:idx val="1"/>
            <c:bubble3D val="0"/>
            <c:spPr>
              <a:solidFill>
                <a:schemeClr val="accent2"/>
              </a:solidFill>
              <a:ln>
                <a:solidFill>
                  <a:schemeClr val="accent4">
                    <a:lumMod val="60000"/>
                    <a:lumOff val="40000"/>
                  </a:schemeClr>
                </a:solidFill>
              </a:ln>
              <a:effectLst/>
              <a:sp3d>
                <a:contourClr>
                  <a:schemeClr val="accent4">
                    <a:lumMod val="60000"/>
                    <a:lumOff val="40000"/>
                  </a:schemeClr>
                </a:contourClr>
              </a:sp3d>
            </c:spPr>
            <c:extLst>
              <c:ext xmlns:c16="http://schemas.microsoft.com/office/drawing/2014/chart" uri="{C3380CC4-5D6E-409C-BE32-E72D297353CC}">
                <c16:uniqueId val="{00000003-4F18-4EB3-B7FD-D283C8697E83}"/>
              </c:ext>
            </c:extLst>
          </c:dPt>
          <c:dPt>
            <c:idx val="2"/>
            <c:bubble3D val="0"/>
            <c:spPr>
              <a:solidFill>
                <a:schemeClr val="accent3"/>
              </a:solidFill>
              <a:ln>
                <a:solidFill>
                  <a:schemeClr val="accent4">
                    <a:lumMod val="60000"/>
                    <a:lumOff val="40000"/>
                  </a:schemeClr>
                </a:solidFill>
              </a:ln>
              <a:effectLst/>
              <a:sp3d>
                <a:contourClr>
                  <a:schemeClr val="accent4">
                    <a:lumMod val="60000"/>
                    <a:lumOff val="40000"/>
                  </a:schemeClr>
                </a:contourClr>
              </a:sp3d>
            </c:spPr>
            <c:extLst>
              <c:ext xmlns:c16="http://schemas.microsoft.com/office/drawing/2014/chart" uri="{C3380CC4-5D6E-409C-BE32-E72D297353CC}">
                <c16:uniqueId val="{00000005-4F18-4EB3-B7FD-D283C8697E83}"/>
              </c:ext>
            </c:extLst>
          </c:dPt>
          <c:dPt>
            <c:idx val="3"/>
            <c:bubble3D val="0"/>
            <c:spPr>
              <a:solidFill>
                <a:schemeClr val="accent4"/>
              </a:solidFill>
              <a:ln>
                <a:solidFill>
                  <a:schemeClr val="accent4">
                    <a:lumMod val="60000"/>
                    <a:lumOff val="40000"/>
                  </a:schemeClr>
                </a:solidFill>
              </a:ln>
              <a:effectLst/>
              <a:sp3d>
                <a:contourClr>
                  <a:schemeClr val="accent4">
                    <a:lumMod val="60000"/>
                    <a:lumOff val="40000"/>
                  </a:schemeClr>
                </a:contourClr>
              </a:sp3d>
            </c:spPr>
            <c:extLst>
              <c:ext xmlns:c16="http://schemas.microsoft.com/office/drawing/2014/chart" uri="{C3380CC4-5D6E-409C-BE32-E72D297353CC}">
                <c16:uniqueId val="{00000007-4F18-4EB3-B7FD-D283C8697E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DESCRIPCIÓN!$J$8:$J$11</c:f>
              <c:strCache>
                <c:ptCount val="4"/>
                <c:pt idx="0">
                  <c:v>Maestrías</c:v>
                </c:pt>
                <c:pt idx="1">
                  <c:v>Licenciaturas</c:v>
                </c:pt>
                <c:pt idx="2">
                  <c:v>Técnicos</c:v>
                </c:pt>
                <c:pt idx="3">
                  <c:v>Total</c:v>
                </c:pt>
              </c:strCache>
            </c:strRef>
          </c:cat>
          <c:val>
            <c:numRef>
              <c:f>DESCRIPCIÓN!$K$8:$K$11</c:f>
              <c:numCache>
                <c:formatCode>General</c:formatCode>
                <c:ptCount val="4"/>
                <c:pt idx="0">
                  <c:v>18</c:v>
                </c:pt>
                <c:pt idx="1">
                  <c:v>152</c:v>
                </c:pt>
                <c:pt idx="2">
                  <c:v>10</c:v>
                </c:pt>
                <c:pt idx="3">
                  <c:v>180</c:v>
                </c:pt>
              </c:numCache>
            </c:numRef>
          </c:val>
          <c:extLst>
            <c:ext xmlns:c16="http://schemas.microsoft.com/office/drawing/2014/chart" uri="{C3380CC4-5D6E-409C-BE32-E72D297353CC}">
              <c16:uniqueId val="{00000000-B1C6-4A73-9381-5E40160EF663}"/>
            </c:ext>
          </c:extLst>
        </c:ser>
        <c:ser>
          <c:idx val="1"/>
          <c:order val="1"/>
          <c:tx>
            <c:strRef>
              <c:f>DESCRIPCIÓN!$L$7</c:f>
              <c:strCache>
                <c:ptCount val="1"/>
                <c:pt idx="0">
                  <c:v>Mujeres</c:v>
                </c:pt>
              </c:strCache>
            </c:strRef>
          </c:tx>
          <c:dPt>
            <c:idx val="0"/>
            <c:bubble3D val="0"/>
            <c:spPr>
              <a:solidFill>
                <a:schemeClr val="accent1"/>
              </a:solidFill>
              <a:ln>
                <a:noFill/>
              </a:ln>
              <a:effectLst/>
              <a:sp3d/>
            </c:spPr>
            <c:extLst>
              <c:ext xmlns:c16="http://schemas.microsoft.com/office/drawing/2014/chart" uri="{C3380CC4-5D6E-409C-BE32-E72D297353CC}">
                <c16:uniqueId val="{00000009-4F18-4EB3-B7FD-D283C8697E83}"/>
              </c:ext>
            </c:extLst>
          </c:dPt>
          <c:dPt>
            <c:idx val="1"/>
            <c:bubble3D val="0"/>
            <c:spPr>
              <a:solidFill>
                <a:schemeClr val="accent2"/>
              </a:solidFill>
              <a:ln>
                <a:noFill/>
              </a:ln>
              <a:effectLst/>
              <a:sp3d/>
            </c:spPr>
            <c:extLst>
              <c:ext xmlns:c16="http://schemas.microsoft.com/office/drawing/2014/chart" uri="{C3380CC4-5D6E-409C-BE32-E72D297353CC}">
                <c16:uniqueId val="{0000000B-4F18-4EB3-B7FD-D283C8697E83}"/>
              </c:ext>
            </c:extLst>
          </c:dPt>
          <c:dPt>
            <c:idx val="2"/>
            <c:bubble3D val="0"/>
            <c:spPr>
              <a:solidFill>
                <a:schemeClr val="accent3"/>
              </a:solidFill>
              <a:ln>
                <a:noFill/>
              </a:ln>
              <a:effectLst/>
              <a:sp3d/>
            </c:spPr>
            <c:extLst>
              <c:ext xmlns:c16="http://schemas.microsoft.com/office/drawing/2014/chart" uri="{C3380CC4-5D6E-409C-BE32-E72D297353CC}">
                <c16:uniqueId val="{0000000D-4F18-4EB3-B7FD-D283C8697E83}"/>
              </c:ext>
            </c:extLst>
          </c:dPt>
          <c:dPt>
            <c:idx val="3"/>
            <c:bubble3D val="0"/>
            <c:spPr>
              <a:solidFill>
                <a:schemeClr val="accent4"/>
              </a:solidFill>
              <a:ln>
                <a:noFill/>
              </a:ln>
              <a:effectLst/>
              <a:sp3d/>
            </c:spPr>
            <c:extLst>
              <c:ext xmlns:c16="http://schemas.microsoft.com/office/drawing/2014/chart" uri="{C3380CC4-5D6E-409C-BE32-E72D297353CC}">
                <c16:uniqueId val="{0000000F-4F18-4EB3-B7FD-D283C8697E8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G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DESCRIPCIÓN!$J$8:$J$11</c:f>
              <c:strCache>
                <c:ptCount val="4"/>
                <c:pt idx="0">
                  <c:v>Maestrías</c:v>
                </c:pt>
                <c:pt idx="1">
                  <c:v>Licenciaturas</c:v>
                </c:pt>
                <c:pt idx="2">
                  <c:v>Técnicos</c:v>
                </c:pt>
                <c:pt idx="3">
                  <c:v>Total</c:v>
                </c:pt>
              </c:strCache>
            </c:strRef>
          </c:cat>
          <c:val>
            <c:numRef>
              <c:f>DESCRIPCIÓN!$L$8:$L$11</c:f>
              <c:numCache>
                <c:formatCode>General</c:formatCode>
                <c:ptCount val="4"/>
                <c:pt idx="0">
                  <c:v>12</c:v>
                </c:pt>
                <c:pt idx="1">
                  <c:v>76</c:v>
                </c:pt>
                <c:pt idx="2">
                  <c:v>5</c:v>
                </c:pt>
              </c:numCache>
            </c:numRef>
          </c:val>
          <c:extLst>
            <c:ext xmlns:c16="http://schemas.microsoft.com/office/drawing/2014/chart" uri="{C3380CC4-5D6E-409C-BE32-E72D297353CC}">
              <c16:uniqueId val="{00000001-B1C6-4A73-9381-5E40160EF663}"/>
            </c:ext>
          </c:extLst>
        </c:ser>
        <c:ser>
          <c:idx val="2"/>
          <c:order val="2"/>
          <c:tx>
            <c:strRef>
              <c:f>DESCRIPCIÓN!$M$7</c:f>
              <c:strCache>
                <c:ptCount val="1"/>
                <c:pt idx="0">
                  <c:v>Hombres</c:v>
                </c:pt>
              </c:strCache>
            </c:strRef>
          </c:tx>
          <c:dPt>
            <c:idx val="0"/>
            <c:bubble3D val="0"/>
            <c:spPr>
              <a:solidFill>
                <a:schemeClr val="accent1"/>
              </a:solidFill>
              <a:ln>
                <a:noFill/>
              </a:ln>
              <a:effectLst/>
              <a:sp3d/>
            </c:spPr>
            <c:extLst>
              <c:ext xmlns:c16="http://schemas.microsoft.com/office/drawing/2014/chart" uri="{C3380CC4-5D6E-409C-BE32-E72D297353CC}">
                <c16:uniqueId val="{00000011-4F18-4EB3-B7FD-D283C8697E83}"/>
              </c:ext>
            </c:extLst>
          </c:dPt>
          <c:dPt>
            <c:idx val="1"/>
            <c:bubble3D val="0"/>
            <c:spPr>
              <a:solidFill>
                <a:schemeClr val="accent2"/>
              </a:solidFill>
              <a:ln>
                <a:noFill/>
              </a:ln>
              <a:effectLst/>
              <a:sp3d/>
            </c:spPr>
            <c:extLst>
              <c:ext xmlns:c16="http://schemas.microsoft.com/office/drawing/2014/chart" uri="{C3380CC4-5D6E-409C-BE32-E72D297353CC}">
                <c16:uniqueId val="{00000013-4F18-4EB3-B7FD-D283C8697E83}"/>
              </c:ext>
            </c:extLst>
          </c:dPt>
          <c:dPt>
            <c:idx val="2"/>
            <c:bubble3D val="0"/>
            <c:spPr>
              <a:solidFill>
                <a:schemeClr val="accent3"/>
              </a:solidFill>
              <a:ln>
                <a:noFill/>
              </a:ln>
              <a:effectLst/>
              <a:sp3d/>
            </c:spPr>
            <c:extLst>
              <c:ext xmlns:c16="http://schemas.microsoft.com/office/drawing/2014/chart" uri="{C3380CC4-5D6E-409C-BE32-E72D297353CC}">
                <c16:uniqueId val="{00000015-4F18-4EB3-B7FD-D283C8697E83}"/>
              </c:ext>
            </c:extLst>
          </c:dPt>
          <c:dPt>
            <c:idx val="3"/>
            <c:bubble3D val="0"/>
            <c:spPr>
              <a:solidFill>
                <a:schemeClr val="accent4"/>
              </a:solidFill>
              <a:ln>
                <a:noFill/>
              </a:ln>
              <a:effectLst/>
              <a:sp3d/>
            </c:spPr>
            <c:extLst>
              <c:ext xmlns:c16="http://schemas.microsoft.com/office/drawing/2014/chart" uri="{C3380CC4-5D6E-409C-BE32-E72D297353CC}">
                <c16:uniqueId val="{00000017-4F18-4EB3-B7FD-D283C8697E83}"/>
              </c:ext>
            </c:extLst>
          </c:dPt>
          <c:cat>
            <c:strRef>
              <c:f>DESCRIPCIÓN!$J$8:$J$11</c:f>
              <c:strCache>
                <c:ptCount val="4"/>
                <c:pt idx="0">
                  <c:v>Maestrías</c:v>
                </c:pt>
                <c:pt idx="1">
                  <c:v>Licenciaturas</c:v>
                </c:pt>
                <c:pt idx="2">
                  <c:v>Técnicos</c:v>
                </c:pt>
                <c:pt idx="3">
                  <c:v>Total</c:v>
                </c:pt>
              </c:strCache>
            </c:strRef>
          </c:cat>
          <c:val>
            <c:numRef>
              <c:f>DESCRIPCIÓN!$M$8:$M$11</c:f>
              <c:numCache>
                <c:formatCode>General</c:formatCode>
                <c:ptCount val="4"/>
                <c:pt idx="0">
                  <c:v>6</c:v>
                </c:pt>
                <c:pt idx="1">
                  <c:v>76</c:v>
                </c:pt>
                <c:pt idx="2">
                  <c:v>5</c:v>
                </c:pt>
              </c:numCache>
            </c:numRef>
          </c:val>
          <c:extLst>
            <c:ext xmlns:c16="http://schemas.microsoft.com/office/drawing/2014/chart" uri="{C3380CC4-5D6E-409C-BE32-E72D297353CC}">
              <c16:uniqueId val="{00000002-B1C6-4A73-9381-5E40160EF663}"/>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G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G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2019-11-08T00:00:00</PublishDate>
  <Abstract/>
  <CompanyAddress/>
  <CompanyPhone/>
  <CompanyFax/>
  <CompanyEmail/>
</CoverPageProperties>
</file>

<file path=customXml/item2.xml><?xml version="1.0" encoding="utf-8"?>
<LongProperties xmlns="http://schemas.microsoft.com/office/2006/metadata/long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escripci_x00f3_n xmlns="16c224f2-5dbc-411b-a650-939e82d935f8">Formato oficial carta B/N</Descripci_x00f3_n>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o" ma:contentTypeID="0x01010067F3943FCDCDB145AF12CE8F0724869C" ma:contentTypeVersion="1" ma:contentTypeDescription="Crear nuevo documento." ma:contentTypeScope="" ma:versionID="d27e266b5a9f254744c82a695d6a9fdd">
  <xsd:schema xmlns:xsd="http://www.w3.org/2001/XMLSchema" xmlns:p="http://schemas.microsoft.com/office/2006/metadata/properties" xmlns:ns2="16c224f2-5dbc-411b-a650-939e82d935f8" targetNamespace="http://schemas.microsoft.com/office/2006/metadata/properties" ma:root="true" ma:fieldsID="e070547349165af48e15fc143bc9d904" ns2:_="">
    <xsd:import namespace="16c224f2-5dbc-411b-a650-939e82d935f8"/>
    <xsd:element name="properties">
      <xsd:complexType>
        <xsd:sequence>
          <xsd:element name="documentManagement">
            <xsd:complexType>
              <xsd:all>
                <xsd:element ref="ns2:Descripci_x00f3_n" minOccurs="0"/>
              </xsd:all>
            </xsd:complexType>
          </xsd:element>
        </xsd:sequence>
      </xsd:complexType>
    </xsd:element>
  </xsd:schema>
  <xsd:schema xmlns:xsd="http://www.w3.org/2001/XMLSchema" xmlns:dms="http://schemas.microsoft.com/office/2006/documentManagement/types" targetNamespace="16c224f2-5dbc-411b-a650-939e82d935f8" elementFormDefault="qualified">
    <xsd:import namespace="http://schemas.microsoft.com/office/2006/documentManagement/types"/>
    <xsd:element name="Descripci_x00f3_n" ma:index="8" nillable="true" ma:displayName="Descripción" ma:internalName="Descripci_x00f3_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ma:readOnly="true"/>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DE719AE-B31D-4356-939C-1A1107140E89}">
  <ds:schemaRefs>
    <ds:schemaRef ds:uri="http://schemas.microsoft.com/office/2006/metadata/longProperties"/>
  </ds:schemaRefs>
</ds:datastoreItem>
</file>

<file path=customXml/itemProps3.xml><?xml version="1.0" encoding="utf-8"?>
<ds:datastoreItem xmlns:ds="http://schemas.openxmlformats.org/officeDocument/2006/customXml" ds:itemID="{7E29EE8A-9D3C-4845-B651-A9FFE6149923}">
  <ds:schemaRefs>
    <ds:schemaRef ds:uri="http://schemas.microsoft.com/sharepoint/v3/contenttype/forms"/>
  </ds:schemaRefs>
</ds:datastoreItem>
</file>

<file path=customXml/itemProps4.xml><?xml version="1.0" encoding="utf-8"?>
<ds:datastoreItem xmlns:ds="http://schemas.openxmlformats.org/officeDocument/2006/customXml" ds:itemID="{876C1E75-975E-4CA6-95DC-3844BE282D4D}">
  <ds:schemaRefs>
    <ds:schemaRef ds:uri="http://schemas.microsoft.com/office/2006/metadata/properties"/>
    <ds:schemaRef ds:uri="http://schemas.microsoft.com/office/infopath/2007/PartnerControls"/>
    <ds:schemaRef ds:uri="16c224f2-5dbc-411b-a650-939e82d935f8"/>
  </ds:schemaRefs>
</ds:datastoreItem>
</file>

<file path=customXml/itemProps5.xml><?xml version="1.0" encoding="utf-8"?>
<ds:datastoreItem xmlns:ds="http://schemas.openxmlformats.org/officeDocument/2006/customXml" ds:itemID="{8992224D-85E5-4F37-AEAC-81B7075BB81F}">
  <ds:schemaRefs>
    <ds:schemaRef ds:uri="http://schemas.openxmlformats.org/officeDocument/2006/bibliography"/>
  </ds:schemaRefs>
</ds:datastoreItem>
</file>

<file path=customXml/itemProps6.xml><?xml version="1.0" encoding="utf-8"?>
<ds:datastoreItem xmlns:ds="http://schemas.openxmlformats.org/officeDocument/2006/customXml" ds:itemID="{95D130AF-C218-491B-AFCD-3C76C03E4D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c224f2-5dbc-411b-a650-939e82d935f8"/>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27</Pages>
  <Words>3651</Words>
  <Characters>20812</Characters>
  <Application>Microsoft Office Word</Application>
  <DocSecurity>0</DocSecurity>
  <Lines>173</Lines>
  <Paragraphs>48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Memoria de Labores 2020</vt:lpstr>
      <vt:lpstr>Memoria de Labores 2020</vt:lpstr>
    </vt:vector>
  </TitlesOfParts>
  <Company>Hewlett-Packard Company</Company>
  <LinksUpToDate>false</LinksUpToDate>
  <CharactersWithSpaces>24415</CharactersWithSpaces>
  <SharedDoc>false</SharedDoc>
  <HLinks>
    <vt:vector size="240" baseType="variant">
      <vt:variant>
        <vt:i4>1507382</vt:i4>
      </vt:variant>
      <vt:variant>
        <vt:i4>236</vt:i4>
      </vt:variant>
      <vt:variant>
        <vt:i4>0</vt:i4>
      </vt:variant>
      <vt:variant>
        <vt:i4>5</vt:i4>
      </vt:variant>
      <vt:variant>
        <vt:lpwstr/>
      </vt:variant>
      <vt:variant>
        <vt:lpwstr>_Toc62036362</vt:lpwstr>
      </vt:variant>
      <vt:variant>
        <vt:i4>1310774</vt:i4>
      </vt:variant>
      <vt:variant>
        <vt:i4>230</vt:i4>
      </vt:variant>
      <vt:variant>
        <vt:i4>0</vt:i4>
      </vt:variant>
      <vt:variant>
        <vt:i4>5</vt:i4>
      </vt:variant>
      <vt:variant>
        <vt:lpwstr/>
      </vt:variant>
      <vt:variant>
        <vt:lpwstr>_Toc62036361</vt:lpwstr>
      </vt:variant>
      <vt:variant>
        <vt:i4>1376310</vt:i4>
      </vt:variant>
      <vt:variant>
        <vt:i4>224</vt:i4>
      </vt:variant>
      <vt:variant>
        <vt:i4>0</vt:i4>
      </vt:variant>
      <vt:variant>
        <vt:i4>5</vt:i4>
      </vt:variant>
      <vt:variant>
        <vt:lpwstr/>
      </vt:variant>
      <vt:variant>
        <vt:lpwstr>_Toc62036360</vt:lpwstr>
      </vt:variant>
      <vt:variant>
        <vt:i4>1835061</vt:i4>
      </vt:variant>
      <vt:variant>
        <vt:i4>218</vt:i4>
      </vt:variant>
      <vt:variant>
        <vt:i4>0</vt:i4>
      </vt:variant>
      <vt:variant>
        <vt:i4>5</vt:i4>
      </vt:variant>
      <vt:variant>
        <vt:lpwstr/>
      </vt:variant>
      <vt:variant>
        <vt:lpwstr>_Toc62036359</vt:lpwstr>
      </vt:variant>
      <vt:variant>
        <vt:i4>1900597</vt:i4>
      </vt:variant>
      <vt:variant>
        <vt:i4>212</vt:i4>
      </vt:variant>
      <vt:variant>
        <vt:i4>0</vt:i4>
      </vt:variant>
      <vt:variant>
        <vt:i4>5</vt:i4>
      </vt:variant>
      <vt:variant>
        <vt:lpwstr/>
      </vt:variant>
      <vt:variant>
        <vt:lpwstr>_Toc62036358</vt:lpwstr>
      </vt:variant>
      <vt:variant>
        <vt:i4>1179701</vt:i4>
      </vt:variant>
      <vt:variant>
        <vt:i4>206</vt:i4>
      </vt:variant>
      <vt:variant>
        <vt:i4>0</vt:i4>
      </vt:variant>
      <vt:variant>
        <vt:i4>5</vt:i4>
      </vt:variant>
      <vt:variant>
        <vt:lpwstr/>
      </vt:variant>
      <vt:variant>
        <vt:lpwstr>_Toc62036357</vt:lpwstr>
      </vt:variant>
      <vt:variant>
        <vt:i4>1245237</vt:i4>
      </vt:variant>
      <vt:variant>
        <vt:i4>200</vt:i4>
      </vt:variant>
      <vt:variant>
        <vt:i4>0</vt:i4>
      </vt:variant>
      <vt:variant>
        <vt:i4>5</vt:i4>
      </vt:variant>
      <vt:variant>
        <vt:lpwstr/>
      </vt:variant>
      <vt:variant>
        <vt:lpwstr>_Toc62036356</vt:lpwstr>
      </vt:variant>
      <vt:variant>
        <vt:i4>1048629</vt:i4>
      </vt:variant>
      <vt:variant>
        <vt:i4>194</vt:i4>
      </vt:variant>
      <vt:variant>
        <vt:i4>0</vt:i4>
      </vt:variant>
      <vt:variant>
        <vt:i4>5</vt:i4>
      </vt:variant>
      <vt:variant>
        <vt:lpwstr/>
      </vt:variant>
      <vt:variant>
        <vt:lpwstr>_Toc62036355</vt:lpwstr>
      </vt:variant>
      <vt:variant>
        <vt:i4>1114165</vt:i4>
      </vt:variant>
      <vt:variant>
        <vt:i4>188</vt:i4>
      </vt:variant>
      <vt:variant>
        <vt:i4>0</vt:i4>
      </vt:variant>
      <vt:variant>
        <vt:i4>5</vt:i4>
      </vt:variant>
      <vt:variant>
        <vt:lpwstr/>
      </vt:variant>
      <vt:variant>
        <vt:lpwstr>_Toc62036354</vt:lpwstr>
      </vt:variant>
      <vt:variant>
        <vt:i4>1441845</vt:i4>
      </vt:variant>
      <vt:variant>
        <vt:i4>182</vt:i4>
      </vt:variant>
      <vt:variant>
        <vt:i4>0</vt:i4>
      </vt:variant>
      <vt:variant>
        <vt:i4>5</vt:i4>
      </vt:variant>
      <vt:variant>
        <vt:lpwstr/>
      </vt:variant>
      <vt:variant>
        <vt:lpwstr>_Toc62036353</vt:lpwstr>
      </vt:variant>
      <vt:variant>
        <vt:i4>1507381</vt:i4>
      </vt:variant>
      <vt:variant>
        <vt:i4>176</vt:i4>
      </vt:variant>
      <vt:variant>
        <vt:i4>0</vt:i4>
      </vt:variant>
      <vt:variant>
        <vt:i4>5</vt:i4>
      </vt:variant>
      <vt:variant>
        <vt:lpwstr/>
      </vt:variant>
      <vt:variant>
        <vt:lpwstr>_Toc62036352</vt:lpwstr>
      </vt:variant>
      <vt:variant>
        <vt:i4>1310773</vt:i4>
      </vt:variant>
      <vt:variant>
        <vt:i4>170</vt:i4>
      </vt:variant>
      <vt:variant>
        <vt:i4>0</vt:i4>
      </vt:variant>
      <vt:variant>
        <vt:i4>5</vt:i4>
      </vt:variant>
      <vt:variant>
        <vt:lpwstr/>
      </vt:variant>
      <vt:variant>
        <vt:lpwstr>_Toc62036351</vt:lpwstr>
      </vt:variant>
      <vt:variant>
        <vt:i4>1376309</vt:i4>
      </vt:variant>
      <vt:variant>
        <vt:i4>164</vt:i4>
      </vt:variant>
      <vt:variant>
        <vt:i4>0</vt:i4>
      </vt:variant>
      <vt:variant>
        <vt:i4>5</vt:i4>
      </vt:variant>
      <vt:variant>
        <vt:lpwstr/>
      </vt:variant>
      <vt:variant>
        <vt:lpwstr>_Toc62036350</vt:lpwstr>
      </vt:variant>
      <vt:variant>
        <vt:i4>1835060</vt:i4>
      </vt:variant>
      <vt:variant>
        <vt:i4>158</vt:i4>
      </vt:variant>
      <vt:variant>
        <vt:i4>0</vt:i4>
      </vt:variant>
      <vt:variant>
        <vt:i4>5</vt:i4>
      </vt:variant>
      <vt:variant>
        <vt:lpwstr/>
      </vt:variant>
      <vt:variant>
        <vt:lpwstr>_Toc62036349</vt:lpwstr>
      </vt:variant>
      <vt:variant>
        <vt:i4>1900596</vt:i4>
      </vt:variant>
      <vt:variant>
        <vt:i4>152</vt:i4>
      </vt:variant>
      <vt:variant>
        <vt:i4>0</vt:i4>
      </vt:variant>
      <vt:variant>
        <vt:i4>5</vt:i4>
      </vt:variant>
      <vt:variant>
        <vt:lpwstr/>
      </vt:variant>
      <vt:variant>
        <vt:lpwstr>_Toc62036348</vt:lpwstr>
      </vt:variant>
      <vt:variant>
        <vt:i4>1179700</vt:i4>
      </vt:variant>
      <vt:variant>
        <vt:i4>146</vt:i4>
      </vt:variant>
      <vt:variant>
        <vt:i4>0</vt:i4>
      </vt:variant>
      <vt:variant>
        <vt:i4>5</vt:i4>
      </vt:variant>
      <vt:variant>
        <vt:lpwstr/>
      </vt:variant>
      <vt:variant>
        <vt:lpwstr>_Toc62036347</vt:lpwstr>
      </vt:variant>
      <vt:variant>
        <vt:i4>1245236</vt:i4>
      </vt:variant>
      <vt:variant>
        <vt:i4>140</vt:i4>
      </vt:variant>
      <vt:variant>
        <vt:i4>0</vt:i4>
      </vt:variant>
      <vt:variant>
        <vt:i4>5</vt:i4>
      </vt:variant>
      <vt:variant>
        <vt:lpwstr/>
      </vt:variant>
      <vt:variant>
        <vt:lpwstr>_Toc62036346</vt:lpwstr>
      </vt:variant>
      <vt:variant>
        <vt:i4>1048628</vt:i4>
      </vt:variant>
      <vt:variant>
        <vt:i4>134</vt:i4>
      </vt:variant>
      <vt:variant>
        <vt:i4>0</vt:i4>
      </vt:variant>
      <vt:variant>
        <vt:i4>5</vt:i4>
      </vt:variant>
      <vt:variant>
        <vt:lpwstr/>
      </vt:variant>
      <vt:variant>
        <vt:lpwstr>_Toc62036345</vt:lpwstr>
      </vt:variant>
      <vt:variant>
        <vt:i4>1114164</vt:i4>
      </vt:variant>
      <vt:variant>
        <vt:i4>128</vt:i4>
      </vt:variant>
      <vt:variant>
        <vt:i4>0</vt:i4>
      </vt:variant>
      <vt:variant>
        <vt:i4>5</vt:i4>
      </vt:variant>
      <vt:variant>
        <vt:lpwstr/>
      </vt:variant>
      <vt:variant>
        <vt:lpwstr>_Toc62036344</vt:lpwstr>
      </vt:variant>
      <vt:variant>
        <vt:i4>1441844</vt:i4>
      </vt:variant>
      <vt:variant>
        <vt:i4>122</vt:i4>
      </vt:variant>
      <vt:variant>
        <vt:i4>0</vt:i4>
      </vt:variant>
      <vt:variant>
        <vt:i4>5</vt:i4>
      </vt:variant>
      <vt:variant>
        <vt:lpwstr/>
      </vt:variant>
      <vt:variant>
        <vt:lpwstr>_Toc62036343</vt:lpwstr>
      </vt:variant>
      <vt:variant>
        <vt:i4>1507380</vt:i4>
      </vt:variant>
      <vt:variant>
        <vt:i4>116</vt:i4>
      </vt:variant>
      <vt:variant>
        <vt:i4>0</vt:i4>
      </vt:variant>
      <vt:variant>
        <vt:i4>5</vt:i4>
      </vt:variant>
      <vt:variant>
        <vt:lpwstr/>
      </vt:variant>
      <vt:variant>
        <vt:lpwstr>_Toc62036342</vt:lpwstr>
      </vt:variant>
      <vt:variant>
        <vt:i4>1310772</vt:i4>
      </vt:variant>
      <vt:variant>
        <vt:i4>110</vt:i4>
      </vt:variant>
      <vt:variant>
        <vt:i4>0</vt:i4>
      </vt:variant>
      <vt:variant>
        <vt:i4>5</vt:i4>
      </vt:variant>
      <vt:variant>
        <vt:lpwstr/>
      </vt:variant>
      <vt:variant>
        <vt:lpwstr>_Toc62036341</vt:lpwstr>
      </vt:variant>
      <vt:variant>
        <vt:i4>1376308</vt:i4>
      </vt:variant>
      <vt:variant>
        <vt:i4>104</vt:i4>
      </vt:variant>
      <vt:variant>
        <vt:i4>0</vt:i4>
      </vt:variant>
      <vt:variant>
        <vt:i4>5</vt:i4>
      </vt:variant>
      <vt:variant>
        <vt:lpwstr/>
      </vt:variant>
      <vt:variant>
        <vt:lpwstr>_Toc62036340</vt:lpwstr>
      </vt:variant>
      <vt:variant>
        <vt:i4>1835059</vt:i4>
      </vt:variant>
      <vt:variant>
        <vt:i4>98</vt:i4>
      </vt:variant>
      <vt:variant>
        <vt:i4>0</vt:i4>
      </vt:variant>
      <vt:variant>
        <vt:i4>5</vt:i4>
      </vt:variant>
      <vt:variant>
        <vt:lpwstr/>
      </vt:variant>
      <vt:variant>
        <vt:lpwstr>_Toc62036339</vt:lpwstr>
      </vt:variant>
      <vt:variant>
        <vt:i4>1900595</vt:i4>
      </vt:variant>
      <vt:variant>
        <vt:i4>92</vt:i4>
      </vt:variant>
      <vt:variant>
        <vt:i4>0</vt:i4>
      </vt:variant>
      <vt:variant>
        <vt:i4>5</vt:i4>
      </vt:variant>
      <vt:variant>
        <vt:lpwstr/>
      </vt:variant>
      <vt:variant>
        <vt:lpwstr>_Toc62036338</vt:lpwstr>
      </vt:variant>
      <vt:variant>
        <vt:i4>1179699</vt:i4>
      </vt:variant>
      <vt:variant>
        <vt:i4>86</vt:i4>
      </vt:variant>
      <vt:variant>
        <vt:i4>0</vt:i4>
      </vt:variant>
      <vt:variant>
        <vt:i4>5</vt:i4>
      </vt:variant>
      <vt:variant>
        <vt:lpwstr/>
      </vt:variant>
      <vt:variant>
        <vt:lpwstr>_Toc62036337</vt:lpwstr>
      </vt:variant>
      <vt:variant>
        <vt:i4>1245235</vt:i4>
      </vt:variant>
      <vt:variant>
        <vt:i4>80</vt:i4>
      </vt:variant>
      <vt:variant>
        <vt:i4>0</vt:i4>
      </vt:variant>
      <vt:variant>
        <vt:i4>5</vt:i4>
      </vt:variant>
      <vt:variant>
        <vt:lpwstr/>
      </vt:variant>
      <vt:variant>
        <vt:lpwstr>_Toc62036336</vt:lpwstr>
      </vt:variant>
      <vt:variant>
        <vt:i4>1048627</vt:i4>
      </vt:variant>
      <vt:variant>
        <vt:i4>74</vt:i4>
      </vt:variant>
      <vt:variant>
        <vt:i4>0</vt:i4>
      </vt:variant>
      <vt:variant>
        <vt:i4>5</vt:i4>
      </vt:variant>
      <vt:variant>
        <vt:lpwstr/>
      </vt:variant>
      <vt:variant>
        <vt:lpwstr>_Toc62036335</vt:lpwstr>
      </vt:variant>
      <vt:variant>
        <vt:i4>1114163</vt:i4>
      </vt:variant>
      <vt:variant>
        <vt:i4>68</vt:i4>
      </vt:variant>
      <vt:variant>
        <vt:i4>0</vt:i4>
      </vt:variant>
      <vt:variant>
        <vt:i4>5</vt:i4>
      </vt:variant>
      <vt:variant>
        <vt:lpwstr/>
      </vt:variant>
      <vt:variant>
        <vt:lpwstr>_Toc62036334</vt:lpwstr>
      </vt:variant>
      <vt:variant>
        <vt:i4>1441843</vt:i4>
      </vt:variant>
      <vt:variant>
        <vt:i4>62</vt:i4>
      </vt:variant>
      <vt:variant>
        <vt:i4>0</vt:i4>
      </vt:variant>
      <vt:variant>
        <vt:i4>5</vt:i4>
      </vt:variant>
      <vt:variant>
        <vt:lpwstr/>
      </vt:variant>
      <vt:variant>
        <vt:lpwstr>_Toc62036333</vt:lpwstr>
      </vt:variant>
      <vt:variant>
        <vt:i4>1507379</vt:i4>
      </vt:variant>
      <vt:variant>
        <vt:i4>56</vt:i4>
      </vt:variant>
      <vt:variant>
        <vt:i4>0</vt:i4>
      </vt:variant>
      <vt:variant>
        <vt:i4>5</vt:i4>
      </vt:variant>
      <vt:variant>
        <vt:lpwstr/>
      </vt:variant>
      <vt:variant>
        <vt:lpwstr>_Toc62036332</vt:lpwstr>
      </vt:variant>
      <vt:variant>
        <vt:i4>1310771</vt:i4>
      </vt:variant>
      <vt:variant>
        <vt:i4>50</vt:i4>
      </vt:variant>
      <vt:variant>
        <vt:i4>0</vt:i4>
      </vt:variant>
      <vt:variant>
        <vt:i4>5</vt:i4>
      </vt:variant>
      <vt:variant>
        <vt:lpwstr/>
      </vt:variant>
      <vt:variant>
        <vt:lpwstr>_Toc62036331</vt:lpwstr>
      </vt:variant>
      <vt:variant>
        <vt:i4>1376307</vt:i4>
      </vt:variant>
      <vt:variant>
        <vt:i4>44</vt:i4>
      </vt:variant>
      <vt:variant>
        <vt:i4>0</vt:i4>
      </vt:variant>
      <vt:variant>
        <vt:i4>5</vt:i4>
      </vt:variant>
      <vt:variant>
        <vt:lpwstr/>
      </vt:variant>
      <vt:variant>
        <vt:lpwstr>_Toc62036330</vt:lpwstr>
      </vt:variant>
      <vt:variant>
        <vt:i4>1835058</vt:i4>
      </vt:variant>
      <vt:variant>
        <vt:i4>38</vt:i4>
      </vt:variant>
      <vt:variant>
        <vt:i4>0</vt:i4>
      </vt:variant>
      <vt:variant>
        <vt:i4>5</vt:i4>
      </vt:variant>
      <vt:variant>
        <vt:lpwstr/>
      </vt:variant>
      <vt:variant>
        <vt:lpwstr>_Toc62036329</vt:lpwstr>
      </vt:variant>
      <vt:variant>
        <vt:i4>1900594</vt:i4>
      </vt:variant>
      <vt:variant>
        <vt:i4>32</vt:i4>
      </vt:variant>
      <vt:variant>
        <vt:i4>0</vt:i4>
      </vt:variant>
      <vt:variant>
        <vt:i4>5</vt:i4>
      </vt:variant>
      <vt:variant>
        <vt:lpwstr/>
      </vt:variant>
      <vt:variant>
        <vt:lpwstr>_Toc62036328</vt:lpwstr>
      </vt:variant>
      <vt:variant>
        <vt:i4>1179698</vt:i4>
      </vt:variant>
      <vt:variant>
        <vt:i4>26</vt:i4>
      </vt:variant>
      <vt:variant>
        <vt:i4>0</vt:i4>
      </vt:variant>
      <vt:variant>
        <vt:i4>5</vt:i4>
      </vt:variant>
      <vt:variant>
        <vt:lpwstr/>
      </vt:variant>
      <vt:variant>
        <vt:lpwstr>_Toc62036327</vt:lpwstr>
      </vt:variant>
      <vt:variant>
        <vt:i4>1245234</vt:i4>
      </vt:variant>
      <vt:variant>
        <vt:i4>20</vt:i4>
      </vt:variant>
      <vt:variant>
        <vt:i4>0</vt:i4>
      </vt:variant>
      <vt:variant>
        <vt:i4>5</vt:i4>
      </vt:variant>
      <vt:variant>
        <vt:lpwstr/>
      </vt:variant>
      <vt:variant>
        <vt:lpwstr>_Toc62036326</vt:lpwstr>
      </vt:variant>
      <vt:variant>
        <vt:i4>1048626</vt:i4>
      </vt:variant>
      <vt:variant>
        <vt:i4>14</vt:i4>
      </vt:variant>
      <vt:variant>
        <vt:i4>0</vt:i4>
      </vt:variant>
      <vt:variant>
        <vt:i4>5</vt:i4>
      </vt:variant>
      <vt:variant>
        <vt:lpwstr/>
      </vt:variant>
      <vt:variant>
        <vt:lpwstr>_Toc62036325</vt:lpwstr>
      </vt:variant>
      <vt:variant>
        <vt:i4>1114162</vt:i4>
      </vt:variant>
      <vt:variant>
        <vt:i4>8</vt:i4>
      </vt:variant>
      <vt:variant>
        <vt:i4>0</vt:i4>
      </vt:variant>
      <vt:variant>
        <vt:i4>5</vt:i4>
      </vt:variant>
      <vt:variant>
        <vt:lpwstr/>
      </vt:variant>
      <vt:variant>
        <vt:lpwstr>_Toc62036324</vt:lpwstr>
      </vt:variant>
      <vt:variant>
        <vt:i4>1704006</vt:i4>
      </vt:variant>
      <vt:variant>
        <vt:i4>2</vt:i4>
      </vt:variant>
      <vt:variant>
        <vt:i4>0</vt:i4>
      </vt:variant>
      <vt:variant>
        <vt:i4>5</vt:i4>
      </vt:variant>
      <vt:variant>
        <vt:lpwstr>C:\Users\sonia.barrera\Desktop\MEMORIAS 2020\MEMORIA DE LABORES DABCE 2020 FINAL rev13.1.2020.doc</vt:lpwstr>
      </vt:variant>
      <vt:variant>
        <vt:lpwstr>_Toc62036323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Memoria de Labores 2020</dc:title>
  <dc:subject>Dirección de Administración de Becas y Crédito Educativo -DABCE-</dc:subject>
  <dc:creator>Francisco Jose Ericastilla Lazo</dc:creator>
  <cp:keywords/>
  <cp:lastModifiedBy>Microsoft Office User</cp:lastModifiedBy>
  <cp:revision>4</cp:revision>
  <cp:lastPrinted>2019-08-14T17:05:00Z</cp:lastPrinted>
  <dcterms:created xsi:type="dcterms:W3CDTF">2021-02-23T16:27:00Z</dcterms:created>
  <dcterms:modified xsi:type="dcterms:W3CDTF">2021-03-17T15:59:00Z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Documento</vt:lpwstr>
  </property>
</Properties>
</file>